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tyle6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1" locked="0" layoutInCell="1" allowOverlap="1">
                <wp:simplePos x="0" y="0"/>
                <wp:positionH relativeFrom="column">
                  <wp:posOffset>6879166</wp:posOffset>
                </wp:positionH>
                <wp:positionV relativeFrom="paragraph">
                  <wp:posOffset>4319</wp:posOffset>
                </wp:positionV>
                <wp:extent cx="2333732" cy="1323996"/>
                <wp:effectExtent l="0" t="0" r="0" b="0"/>
                <wp:wrapNone/>
                <wp:docPr id="1" name="Marc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2" name="Marco de texto 1"/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333732" cy="1323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sz w:val="20"/>
                              </w:rPr>
                              <w:t xml:space="preserve">Nom empresa</w:t>
                            </w:r>
                          </w:p>
                          <w:p>
                            <w:pPr>
                              <w:jc w:val="right"/>
                            </w:pPr>
                            <w:r>
                              <w:rPr>
                                <w:sz w:val="20"/>
                              </w:rPr>
                              <w:t xml:space="preserve">Adreça</w:t>
                            </w:r>
                          </w:p>
                          <w:p>
                            <w:pPr>
                              <w:jc w:val="right"/>
                            </w:pPr>
                            <w:r>
                              <w:rPr>
                                <w:sz w:val="20"/>
                              </w:rPr>
                              <w:t xml:space="preserve">Ciutat</w:t>
                            </w:r>
                          </w:p>
                        </w:txbxContent>
                      </wps:txbx>
                      <wps:bodyPr wrap="none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-5;o:allowoverlap:true;o:allowincell:true;mso-position-horizontal-relative:text;margin-left:541.7pt;mso-position-horizontal:absolute;mso-position-vertical-relative:text;margin-top:0.3pt;mso-position-vertical:absolute;width:183.8pt;height:104.3pt;mso-wrap-distance-left:0.0pt;mso-wrap-distance-top:0.0pt;mso-wrap-distance-right:0.0pt;mso-wrap-distance-bottom:0.0pt;visibility:visible;" filled="f" stroked="f">
                <v:textbox inset="0,0,0,0">
                  <w:txbxContent>
                    <w:p>
                      <w:pPr>
                        <w:jc w:val="right"/>
                      </w:pPr>
                      <w:r>
                        <w:rPr>
                          <w:sz w:val="20"/>
                        </w:rPr>
                        <w:t xml:space="preserve">Nom empresa</w:t>
                      </w:r>
                    </w:p>
                    <w:p>
                      <w:pPr>
                        <w:jc w:val="right"/>
                      </w:pPr>
                      <w:r>
                        <w:rPr>
                          <w:sz w:val="20"/>
                        </w:rPr>
                        <w:t xml:space="preserve">Adreça</w:t>
                      </w:r>
                    </w:p>
                    <w:p>
                      <w:pPr>
                        <w:jc w:val="right"/>
                      </w:pPr>
                      <w:r>
                        <w:rPr>
                          <w:sz w:val="20"/>
                        </w:rPr>
                        <w:t xml:space="preserve">Ciutat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w:tab/>
        <w:tab/>
        <w:tab/>
      </w:r>
      <w:r>
        <w:rPr>
          <w:sz w:val="60"/>
        </w:rPr>
        <w:t xml:space="preserve">FACTURA</w:t>
      </w:r>
    </w:p>
    <w:p>
      <w:pPr>
        <w:pStyle w:val="style6"/>
      </w:pPr>
      <w:r>
        <w:rPr>
          <w:sz w:val="20"/>
        </w:rPr>
        <w:t xml:space="preserve">Número:</w:t>
      </w:r>
    </w:p>
    <w:p>
      <w:pPr>
        <w:pStyle w:val="style6"/>
      </w:pPr>
      <w:r>
        <w:rPr>
          <w:sz w:val="20"/>
        </w:rPr>
        <w:t xml:space="preserve">Data:</w:t>
        <w:tab/>
        <w:tab/>
        <w:tab/>
        <w:tab/>
        <w:tab/>
        <w:tab/>
        <w:tab/>
        <w:tab/>
        <w:tab/>
        <w:t xml:space="preserve">NIF</w:t>
      </w:r>
    </w:p>
    <w:p>
      <w:pPr>
        <w:pStyle w:val="style6"/>
      </w:pPr>
    </w:p>
    <w:p>
      <w:pPr>
        <w:pStyle w:val="style6"/>
      </w:pPr>
    </w:p>
    <w:tbl>
      <w:tblPr>
        <w:tblW w:w="14569" w:type="dxa"/>
        <w:tblInd w:w="0" w:type="dxa"/>
        <w:tblLayout w:type="fixed"/>
      </w:tblPr>
      <w:tblGrid>
        <w:gridCol w:w="1470"/>
        <w:gridCol w:w="4875"/>
        <w:gridCol w:w="8226"/>
      </w:tblGrid>
      <w:tr>
        <w:trPr/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Client:</w:t>
            </w:r>
          </w:p>
          <w:p>
            <w:pPr>
              <w:pStyle w:val="style12"/>
              <w:jc w:val="right"/>
            </w:pPr>
            <w:r>
              <w:rPr>
                <w:sz w:val="20"/>
              </w:rPr>
              <w:t xml:space="preserve">Domicili:</w:t>
            </w:r>
          </w:p>
          <w:p>
            <w:pPr>
              <w:pStyle w:val="style12"/>
              <w:jc w:val="right"/>
            </w:pPr>
            <w:r>
              <w:rPr>
                <w:sz w:val="20"/>
              </w:rPr>
              <w:t xml:space="preserve">Ciutat:</w:t>
            </w:r>
          </w:p>
          <w:p>
            <w:pPr>
              <w:pStyle w:val="style12"/>
              <w:jc w:val="right"/>
            </w:pPr>
            <w:r>
              <w:rPr>
                <w:sz w:val="20"/>
              </w:rPr>
              <w:t xml:space="preserve">NIF:</w:t>
            </w:r>
          </w:p>
        </w:tc>
        <w:tc>
          <w:tcPr>
            <w:tcW w:w="4875" w:type="dxa"/>
            <w:tcBorders>
              <w:top w:val="single" w:color="000000" w:sz="4" w:space="0"/>
              <w:left w:val="none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</w:pPr>
          </w:p>
        </w:tc>
        <w:tc>
          <w:tcPr>
            <w:tcW w:w="8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</w:pPr>
            <w:r>
              <w:rPr>
                <w:sz w:val="20"/>
              </w:rPr>
              <w:t xml:space="preserve">Comentaris:</w:t>
            </w:r>
          </w:p>
        </w:tc>
      </w:tr>
    </w:tbl>
    <w:p>
      <w:pPr>
        <w:pStyle w:val="style6"/>
      </w:pPr>
    </w:p>
    <w:tbl>
      <w:tblPr>
        <w:tblW w:w="14569" w:type="dxa"/>
        <w:tblInd w:w="0" w:type="dxa"/>
        <w:tblLayout w:type="fixed"/>
      </w:tblPr>
      <w:tblGrid>
        <w:gridCol w:w="1457"/>
        <w:gridCol w:w="1457"/>
        <w:gridCol w:w="1457"/>
        <w:gridCol w:w="1457"/>
        <w:gridCol w:w="1457"/>
        <w:gridCol w:w="1457"/>
        <w:gridCol w:w="1457"/>
        <w:gridCol w:w="1457"/>
        <w:gridCol w:w="1457"/>
        <w:gridCol w:w="1457"/>
      </w:tblGrid>
      <w:tr>
        <w:trPr/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/>
            </w:tcBorders>
            <w:shd w:val="clear" w:color="auto" w:fill="ffde59"/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b/>
                <w:sz w:val="20"/>
              </w:rPr>
              <w:t xml:space="preserve">Codi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/>
            </w:tcBorders>
            <w:shd w:val="clear" w:color="auto" w:fill="ffde59"/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b/>
                <w:sz w:val="20"/>
              </w:rPr>
              <w:t xml:space="preserve">Article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/>
            </w:tcBorders>
            <w:shd w:val="clear" w:color="auto" w:fill="ffde59"/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b/>
                <w:sz w:val="20"/>
              </w:rPr>
              <w:t xml:space="preserve">Unitats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/>
            </w:tcBorders>
            <w:shd w:val="clear" w:color="auto" w:fill="ffde59"/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b/>
                <w:sz w:val="20"/>
              </w:rPr>
              <w:t xml:space="preserve">Preu Unitari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/>
            </w:tcBorders>
            <w:shd w:val="clear" w:color="auto" w:fill="ffde59"/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b/>
                <w:sz w:val="20"/>
              </w:rPr>
              <w:t xml:space="preserve">Subtotal [1]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/>
            </w:tcBorders>
            <w:shd w:val="clear" w:color="auto" w:fill="ffde59"/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b/>
                <w:sz w:val="20"/>
              </w:rPr>
              <w:t xml:space="preserve">% </w:t>
            </w:r>
            <w:r>
              <w:rPr>
                <w:b/>
                <w:sz w:val="20"/>
              </w:rPr>
              <w:t xml:space="preserve">Descompte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/>
            </w:tcBorders>
            <w:shd w:val="clear" w:color="auto" w:fill="ffde59"/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b/>
                <w:sz w:val="20"/>
              </w:rPr>
              <w:t xml:space="preserve">Total descompte [2]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/>
            </w:tcBorders>
            <w:shd w:val="clear" w:color="auto" w:fill="ffde59"/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b/>
                <w:sz w:val="20"/>
              </w:rPr>
              <w:t xml:space="preserve">% </w:t>
            </w:r>
            <w:r>
              <w:rPr>
                <w:b/>
                <w:sz w:val="20"/>
              </w:rPr>
              <w:t xml:space="preserve">IVA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/>
            </w:tcBorders>
            <w:shd w:val="clear" w:color="auto" w:fill="ffde59"/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b/>
                <w:sz w:val="20"/>
              </w:rPr>
              <w:t xml:space="preserve">Total IVA [3]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e59"/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b/>
                <w:sz w:val="20"/>
              </w:rPr>
              <w:t xml:space="preserve">Total amb IVA [4]</w:t>
            </w:r>
          </w:p>
        </w:tc>
      </w:tr>
      <w:tr>
        <w:trPr/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123935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</w:pPr>
            <w:r>
              <w:rPr>
                <w:sz w:val="20"/>
              </w:rPr>
              <w:t xml:space="preserve">Abric talla S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14,99€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29,98€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5,00%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1,50€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21,00%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5,98€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34,46€</w:t>
            </w:r>
          </w:p>
        </w:tc>
      </w:tr>
      <w:tr>
        <w:trPr/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123936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</w:pPr>
            <w:r>
              <w:rPr>
                <w:sz w:val="20"/>
              </w:rPr>
              <w:t xml:space="preserve">Sabates talla 36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29,15€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29,15€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3,00%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0,87€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21,00%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5,94€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34,21€</w:t>
            </w:r>
          </w:p>
        </w:tc>
      </w:tr>
      <w:tr>
        <w:trPr/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123937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</w:pPr>
            <w:r>
              <w:rPr>
                <w:sz w:val="20"/>
              </w:rPr>
              <w:t xml:space="preserve">Llibre de text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25,66€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76,98€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10,00%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7,70€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10,00%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6,93€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76,21€</w:t>
            </w:r>
          </w:p>
        </w:tc>
      </w:tr>
      <w:tr>
        <w:trPr/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123938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</w:pPr>
            <w:r>
              <w:rPr>
                <w:sz w:val="20"/>
              </w:rPr>
              <w:t xml:space="preserve">Patates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0,85€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4,25€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0,00</w:t>
            </w:r>
            <w:r>
              <w:rPr>
                <w:sz w:val="20"/>
              </w:rPr>
              <w:t xml:space="preserve">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4,00%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0,17€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4,42€</w:t>
            </w:r>
          </w:p>
        </w:tc>
      </w:tr>
      <w:tr>
        <w:trPr/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0,00</w:t>
            </w:r>
            <w:r>
              <w:rPr>
                <w:sz w:val="20"/>
              </w:rPr>
              <w:t xml:space="preserve">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0,00</w:t>
            </w:r>
            <w:r>
              <w:rPr>
                <w:sz w:val="20"/>
              </w:rPr>
              <w:t xml:space="preserve">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0,00</w:t>
            </w:r>
            <w:r>
              <w:rPr>
                <w:sz w:val="20"/>
              </w:rPr>
              <w:t xml:space="preserve">€</w:t>
            </w:r>
          </w:p>
        </w:tc>
      </w:tr>
      <w:tr>
        <w:trPr/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0,00</w:t>
            </w:r>
            <w:r>
              <w:rPr>
                <w:sz w:val="20"/>
              </w:rPr>
              <w:t xml:space="preserve">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0,00</w:t>
            </w:r>
            <w:r>
              <w:rPr>
                <w:sz w:val="20"/>
              </w:rPr>
              <w:t xml:space="preserve">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0,00</w:t>
            </w:r>
            <w:r>
              <w:rPr>
                <w:sz w:val="20"/>
              </w:rPr>
              <w:t xml:space="preserve">€</w:t>
            </w:r>
          </w:p>
        </w:tc>
      </w:tr>
      <w:tr>
        <w:trPr/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0,00</w:t>
            </w:r>
            <w:r>
              <w:rPr>
                <w:sz w:val="20"/>
              </w:rPr>
              <w:t xml:space="preserve">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0,00</w:t>
            </w:r>
            <w:r>
              <w:rPr>
                <w:sz w:val="20"/>
              </w:rPr>
              <w:t xml:space="preserve">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0,00</w:t>
            </w:r>
            <w:r>
              <w:rPr>
                <w:sz w:val="20"/>
              </w:rPr>
              <w:t xml:space="preserve">€</w:t>
            </w:r>
          </w:p>
        </w:tc>
      </w:tr>
      <w:tr>
        <w:trPr/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0,00</w:t>
            </w:r>
            <w:r>
              <w:rPr>
                <w:sz w:val="20"/>
              </w:rPr>
              <w:t xml:space="preserve">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0,00</w:t>
            </w:r>
            <w:r>
              <w:rPr>
                <w:sz w:val="20"/>
              </w:rPr>
              <w:t xml:space="preserve">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0,00</w:t>
            </w:r>
            <w:r>
              <w:rPr>
                <w:sz w:val="20"/>
              </w:rPr>
              <w:t xml:space="preserve">€</w:t>
            </w:r>
          </w:p>
        </w:tc>
      </w:tr>
      <w:tr>
        <w:trPr/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0,00</w:t>
            </w:r>
            <w:r>
              <w:rPr>
                <w:sz w:val="20"/>
              </w:rPr>
              <w:t xml:space="preserve">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0,00</w:t>
            </w:r>
            <w:r>
              <w:rPr>
                <w:sz w:val="20"/>
              </w:rPr>
              <w:t xml:space="preserve">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0,00</w:t>
            </w:r>
            <w:r>
              <w:rPr>
                <w:sz w:val="20"/>
              </w:rPr>
              <w:t xml:space="preserve">€</w:t>
            </w:r>
          </w:p>
        </w:tc>
      </w:tr>
      <w:tr>
        <w:trPr/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0,00</w:t>
            </w:r>
            <w:r>
              <w:rPr>
                <w:sz w:val="20"/>
              </w:rPr>
              <w:t xml:space="preserve">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0,00</w:t>
            </w:r>
            <w:r>
              <w:rPr>
                <w:sz w:val="20"/>
              </w:rPr>
              <w:t xml:space="preserve">€</w:t>
            </w:r>
          </w:p>
        </w:tc>
        <w:tc>
          <w:tcPr>
            <w:tcW w:w="1457" w:type="dxa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0,00</w:t>
            </w:r>
            <w:r>
              <w:rPr>
                <w:sz w:val="20"/>
              </w:rPr>
              <w:t xml:space="preserve">€</w:t>
            </w:r>
          </w:p>
        </w:tc>
      </w:tr>
      <w:tr>
        <w:trPr/>
        <w:tc>
          <w:tcPr>
            <w:tcW w:w="2914" w:type="dxa"/>
            <w:gridSpan w:val="2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shd w:val="clear" w:color="auto" w:fill="ffde59"/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b/>
                <w:sz w:val="20"/>
              </w:rPr>
              <w:t xml:space="preserve">Import brut [5]</w:t>
            </w:r>
          </w:p>
        </w:tc>
        <w:tc>
          <w:tcPr>
            <w:tcW w:w="2914" w:type="dxa"/>
            <w:gridSpan w:val="2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shd w:val="clear" w:color="auto" w:fill="ffde59"/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b/>
                <w:sz w:val="20"/>
              </w:rPr>
              <w:t xml:space="preserve">Total descomptes [6]</w:t>
            </w:r>
          </w:p>
        </w:tc>
        <w:tc>
          <w:tcPr>
            <w:tcW w:w="2914" w:type="dxa"/>
            <w:gridSpan w:val="2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shd w:val="clear" w:color="auto" w:fill="ffde59"/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b/>
                <w:sz w:val="20"/>
              </w:rPr>
              <w:t xml:space="preserve">Tipus IVA</w:t>
            </w:r>
          </w:p>
        </w:tc>
        <w:tc>
          <w:tcPr>
            <w:tcW w:w="2914" w:type="dxa"/>
            <w:gridSpan w:val="2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shd w:val="clear" w:color="auto" w:fill="ffde59"/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b/>
                <w:sz w:val="20"/>
              </w:rPr>
              <w:t xml:space="preserve">Base imponible [7]</w:t>
            </w:r>
          </w:p>
        </w:tc>
        <w:tc>
          <w:tcPr>
            <w:tcW w:w="2914" w:type="dxa"/>
            <w:gridSpan w:val="2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e59"/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b/>
                <w:sz w:val="20"/>
              </w:rPr>
              <w:t xml:space="preserve">Import IVA [8]</w:t>
            </w:r>
          </w:p>
        </w:tc>
      </w:tr>
      <w:tr>
        <w:trPr/>
        <w:tc>
          <w:tcPr>
            <w:tcW w:w="2914" w:type="dxa"/>
            <w:gridSpan w:val="2"/>
            <w:vMerge w:val="restart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  <w:vAlign w:val="center"/>
          </w:tcPr>
          <w:p>
            <w:pPr>
              <w:pStyle w:val="style12"/>
              <w:jc w:val="center"/>
            </w:pPr>
            <w:r>
              <w:rPr>
                <w:sz w:val="20"/>
              </w:rPr>
              <w:t xml:space="preserve">140,36</w:t>
            </w:r>
            <w:r>
              <w:rPr>
                <w:sz w:val="20"/>
              </w:rPr>
              <w:t xml:space="preserve">€</w:t>
            </w:r>
          </w:p>
        </w:tc>
        <w:tc>
          <w:tcPr>
            <w:tcW w:w="2914" w:type="dxa"/>
            <w:gridSpan w:val="2"/>
            <w:vMerge w:val="restart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  <w:vAlign w:val="center"/>
          </w:tcPr>
          <w:p>
            <w:pPr>
              <w:pStyle w:val="style12"/>
              <w:jc w:val="center"/>
            </w:pPr>
            <w:r>
              <w:rPr>
                <w:sz w:val="20"/>
              </w:rPr>
              <w:t xml:space="preserve">10,07</w:t>
            </w:r>
            <w:r>
              <w:rPr>
                <w:sz w:val="20"/>
              </w:rPr>
              <w:t xml:space="preserve">€</w:t>
            </w:r>
          </w:p>
        </w:tc>
        <w:tc>
          <w:tcPr>
            <w:tcW w:w="2914" w:type="dxa"/>
            <w:gridSpan w:val="2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sz w:val="20"/>
              </w:rPr>
              <w:t xml:space="preserve">4%</w:t>
            </w:r>
          </w:p>
        </w:tc>
        <w:tc>
          <w:tcPr>
            <w:tcW w:w="2914" w:type="dxa"/>
            <w:gridSpan w:val="2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4,25</w:t>
            </w:r>
            <w:r>
              <w:rPr>
                <w:sz w:val="20"/>
              </w:rPr>
              <w:t xml:space="preserve">€</w:t>
            </w:r>
          </w:p>
        </w:tc>
        <w:tc>
          <w:tcPr>
            <w:tcW w:w="2914" w:type="dxa"/>
            <w:gridSpan w:val="2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0,17</w:t>
            </w:r>
            <w:r>
              <w:rPr>
                <w:sz w:val="20"/>
              </w:rPr>
              <w:t xml:space="preserve">€</w:t>
            </w:r>
          </w:p>
        </w:tc>
      </w:tr>
      <w:tr>
        <w:trPr/>
        <w:tc>
          <w:tcPr>
            <w:gridSpan w:val="2"/>
            <w:vMerge w:val="continue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  <w:vAlign w:val="center"/>
          </w:tcPr>
          <w:p/>
        </w:tc>
        <w:tc>
          <w:tcPr>
            <w:gridSpan w:val="2"/>
            <w:vMerge w:val="continue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  <w:vAlign w:val="center"/>
          </w:tcPr>
          <w:p/>
        </w:tc>
        <w:tc>
          <w:tcPr>
            <w:tcW w:w="2914" w:type="dxa"/>
            <w:gridSpan w:val="2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sz w:val="20"/>
              </w:rPr>
              <w:t xml:space="preserve">10%</w:t>
            </w:r>
          </w:p>
        </w:tc>
        <w:tc>
          <w:tcPr>
            <w:tcW w:w="2914" w:type="dxa"/>
            <w:gridSpan w:val="2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69,28</w:t>
            </w:r>
            <w:r>
              <w:rPr>
                <w:sz w:val="20"/>
              </w:rPr>
              <w:t xml:space="preserve">€</w:t>
            </w:r>
          </w:p>
        </w:tc>
        <w:tc>
          <w:tcPr>
            <w:tcW w:w="2914" w:type="dxa"/>
            <w:gridSpan w:val="2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6,93</w:t>
            </w:r>
            <w:r>
              <w:rPr>
                <w:sz w:val="20"/>
              </w:rPr>
              <w:t xml:space="preserve">€</w:t>
            </w:r>
          </w:p>
        </w:tc>
      </w:tr>
      <w:tr>
        <w:trPr>
          <w:trHeight w:val="194"/>
        </w:trPr>
        <w:tc>
          <w:tcPr>
            <w:gridSpan w:val="2"/>
            <w:vMerge w:val="continue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  <w:vAlign w:val="center"/>
          </w:tcPr>
          <w:p/>
        </w:tc>
        <w:tc>
          <w:tcPr>
            <w:gridSpan w:val="2"/>
            <w:vMerge w:val="continue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  <w:vAlign w:val="center"/>
          </w:tcPr>
          <w:p/>
        </w:tc>
        <w:tc>
          <w:tcPr>
            <w:tcW w:w="2914" w:type="dxa"/>
            <w:gridSpan w:val="2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sz w:val="20"/>
              </w:rPr>
              <w:t xml:space="preserve">21%</w:t>
            </w:r>
          </w:p>
        </w:tc>
        <w:tc>
          <w:tcPr>
            <w:tcW w:w="2914" w:type="dxa"/>
            <w:gridSpan w:val="2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56,76</w:t>
            </w:r>
            <w:r>
              <w:rPr>
                <w:sz w:val="20"/>
              </w:rPr>
              <w:t xml:space="preserve">€</w:t>
            </w:r>
          </w:p>
        </w:tc>
        <w:tc>
          <w:tcPr>
            <w:tcW w:w="2914" w:type="dxa"/>
            <w:gridSpan w:val="2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right"/>
            </w:pPr>
            <w:r>
              <w:rPr>
                <w:sz w:val="20"/>
              </w:rPr>
              <w:t xml:space="preserve">11,92</w:t>
            </w:r>
            <w:r>
              <w:rPr>
                <w:sz w:val="20"/>
              </w:rPr>
              <w:t xml:space="preserve">€</w:t>
            </w:r>
          </w:p>
        </w:tc>
      </w:tr>
      <w:tr>
        <w:trPr/>
        <w:tc>
          <w:tcPr>
            <w:tcW w:w="5829" w:type="dxa"/>
            <w:gridSpan w:val="4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</w:pPr>
            <w:r>
              <w:rPr>
                <w:b/>
                <w:sz w:val="20"/>
              </w:rPr>
              <w:t xml:space="preserve">Forma de pagaament:</w:t>
            </w:r>
          </w:p>
        </w:tc>
        <w:tc>
          <w:tcPr>
            <w:tcW w:w="5829" w:type="dxa"/>
            <w:gridSpan w:val="4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b/>
                <w:sz w:val="20"/>
              </w:rPr>
              <w:t xml:space="preserve">TOTAL FACTURA</w:t>
            </w:r>
          </w:p>
        </w:tc>
        <w:tc>
          <w:tcPr>
            <w:tcW w:w="2914" w:type="dxa"/>
            <w:gridSpan w:val="2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2"/>
              <w:jc w:val="center"/>
            </w:pPr>
            <w:r>
              <w:rPr>
                <w:b/>
                <w:sz w:val="20"/>
              </w:rPr>
              <w:t xml:space="preserve">149,31</w:t>
            </w:r>
          </w:p>
        </w:tc>
      </w:tr>
    </w:tbl>
    <w:p>
      <w:pPr>
        <w:pStyle w:val="style6"/>
      </w:pPr>
      <w:r>
        <w:rPr>
          <w:sz w:val="20"/>
        </w:rPr>
        <w:tab/>
        <w:tab/>
        <w:tab/>
        <w:tab/>
      </w:r>
      <w:r>
        <w:rPr>
          <w:sz w:val="20"/>
        </w:rPr>
        <w:t xml:space="preserve">TT-8618RS</w:t>
      </w:r>
    </w:p>
    <w:sectPr>
      <w:type w:val="nextPage"/>
      <w:pgSz w:w="16837" w:h="11905" w:orient="landscape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multiLevelType w:val="hybridMultilevel"/>
    <w:lvl w:ilvl="0">
      <w:start w:val="1"/>
      <w:suff w:val="tab"/>
      <w:lvlText w:val="%1"/>
      <w:lvlJc w:val="left"/>
      <w:pPr>
        <w:ind w:left="0" w:firstLine="0"/>
      </w:pPr>
    </w:lvl>
    <w:lvl w:ilvl="1">
      <w:start w:val="1"/>
      <w:suff w:val="tab"/>
      <w:lvlText w:val="%2"/>
      <w:lvlJc w:val="left"/>
      <w:pPr>
        <w:ind w:left="0" w:firstLine="0"/>
      </w:pPr>
    </w:lvl>
    <w:lvl w:ilvl="2">
      <w:start w:val="1"/>
      <w:suff w:val="tab"/>
      <w:lvlText w:val="%3"/>
      <w:lvlJc w:val="left"/>
      <w:pPr>
        <w:ind w:left="0" w:firstLine="0"/>
      </w:pPr>
    </w:lvl>
    <w:lvl w:ilvl="3">
      <w:start w:val="1"/>
      <w:suff w:val="tab"/>
      <w:lvlText w:val="%4"/>
      <w:lvlJc w:val="left"/>
      <w:pPr>
        <w:ind w:left="0" w:firstLine="0"/>
      </w:pPr>
    </w:lvl>
    <w:lvl w:ilvl="4">
      <w:start w:val="1"/>
      <w:suff w:val="tab"/>
      <w:lvlText w:val="%5"/>
      <w:lvlJc w:val="left"/>
      <w:pPr>
        <w:ind w:left="0" w:firstLine="0"/>
      </w:pPr>
    </w:lvl>
    <w:lvl w:ilvl="5">
      <w:start w:val="1"/>
      <w:suff w:val="tab"/>
      <w:lvlText w:val="%6"/>
      <w:lvlJc w:val="left"/>
      <w:pPr>
        <w:ind w:left="0" w:firstLine="0"/>
      </w:pPr>
    </w:lvl>
    <w:lvl w:ilvl="6">
      <w:start w:val="1"/>
      <w:suff w:val="tab"/>
      <w:lvlText w:val="%7"/>
      <w:lvlJc w:val="left"/>
      <w:pPr>
        <w:ind w:left="0" w:firstLine="0"/>
      </w:pPr>
    </w:lvl>
    <w:lvl w:ilvl="7">
      <w:start w:val="1"/>
      <w:suff w:val="tab"/>
      <w:lvlText w:val="%8"/>
      <w:lvlJc w:val="left"/>
      <w:pPr>
        <w:ind w:left="0" w:firstLine="0"/>
      </w:pPr>
    </w:lvl>
    <w:lvl w:ilvl="8">
      <w:start w:val="1"/>
      <w:suff w:val="tab"/>
      <w:lvlText w:val="%9"/>
      <w:lvlJc w:val="left"/>
      <w:pPr>
        <w:ind w:left="0" w:firstLine="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style0" w:default="1">
    <w:name w:val="DStyle_paragraph"/>
  </w:style>
  <w:style w:type="paragraph" w:styleId="style5" w:default="1">
    <w:name w:val="DStyle_paragraph"/>
    <w:qFormat/>
    <w:rPr>
      <w:rFonts w:ascii="Liberation Serif" w:hAnsi="Liberation Serif" w:cs="Liberation Serif"/>
      <w:color w:val="000000"/>
      <w:sz w:val="24"/>
      <w:lang w:val="es-ES"/>
    </w:rPr>
  </w:style>
  <w:style w:type="paragraph" w:styleId="style6" w:customStyle="1">
    <w:name w:val="Standard"/>
    <w:basedOn w:val="style5"/>
    <w:qFormat/>
  </w:style>
  <w:style w:type="paragraph" w:styleId="style7" w:customStyle="1">
    <w:name w:val="Heading"/>
    <w:basedOn w:val="style6"/>
    <w:qFormat/>
    <w:pPr>
      <w:spacing w:before="240" w:after="120"/>
    </w:pPr>
    <w:rPr>
      <w:rFonts w:ascii="Liberation Sans" w:hAnsi="Liberation Sans" w:cs="Liberation Sans"/>
      <w:sz w:val="28"/>
    </w:rPr>
  </w:style>
  <w:style w:type="paragraph" w:styleId="style8" w:customStyle="1">
    <w:name w:val="Text body"/>
    <w:basedOn w:val="style6"/>
    <w:qFormat/>
    <w:pPr>
      <w:spacing w:before="0" w:after="140" w:line="276" w:lineRule="auto"/>
    </w:pPr>
  </w:style>
  <w:style w:type="paragraph" w:styleId="style9" w:customStyle="1">
    <w:name w:val="List"/>
    <w:basedOn w:val="style8"/>
    <w:qFormat/>
  </w:style>
  <w:style w:type="paragraph" w:styleId="style10" w:customStyle="1">
    <w:name w:val="Caption"/>
    <w:basedOn w:val="style6"/>
    <w:qFormat/>
    <w:pPr>
      <w:spacing w:before="120" w:after="120"/>
    </w:pPr>
    <w:rPr>
      <w:i/>
      <w:sz w:val="24"/>
    </w:rPr>
  </w:style>
  <w:style w:type="paragraph" w:styleId="style11" w:customStyle="1">
    <w:name w:val="Index"/>
    <w:basedOn w:val="style6"/>
    <w:qFormat/>
    <w:rPr>
      <w:lang w:val="zxx-none"/>
    </w:rPr>
  </w:style>
  <w:style w:type="paragraph" w:styleId="style12" w:customStyle="1">
    <w:name w:val="Table Contents"/>
    <w:basedOn w:val="style6"/>
    <w:qFormat/>
  </w:style>
  <w:style w:type="paragraph" w:styleId="style13" w:customStyle="1">
    <w:name w:val="Table Heading"/>
    <w:basedOn w:val="style12"/>
    <w:qFormat/>
    <w:pPr>
      <w:jc w:val="center"/>
    </w:pPr>
    <w:rPr>
      <w:b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ONLYOFFICE/7.2.1.36</cp:lastModifiedBy>
</cp:coreProperties>
</file>