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69C" w:rsidRDefault="00C73B6F">
      <w:pPr>
        <w:spacing w:before="24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6D469C" w:rsidRDefault="006D469C">
      <w:pPr>
        <w:spacing w:before="240"/>
        <w:rPr>
          <w:sz w:val="36"/>
          <w:szCs w:val="36"/>
        </w:rPr>
      </w:pPr>
    </w:p>
    <w:p w:rsidR="006D469C" w:rsidRDefault="00C73B6F">
      <w:pPr>
        <w:spacing w:before="24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6D469C" w:rsidRDefault="00C73B6F">
      <w:pPr>
        <w:spacing w:before="240"/>
        <w:jc w:val="center"/>
        <w:rPr>
          <w:sz w:val="36"/>
          <w:szCs w:val="36"/>
        </w:rPr>
      </w:pPr>
      <w:r>
        <w:rPr>
          <w:sz w:val="36"/>
          <w:szCs w:val="36"/>
        </w:rPr>
        <w:t>PLAN DE GESTIÓN DE LA SCM</w:t>
      </w:r>
    </w:p>
    <w:p w:rsidR="006D469C" w:rsidRDefault="00C73B6F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Sistema de Gestión de Eventos</w:t>
      </w:r>
    </w:p>
    <w:p w:rsidR="006D469C" w:rsidRDefault="00C73B6F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Versión 1.0.2</w:t>
      </w:r>
    </w:p>
    <w:p w:rsidR="006D469C" w:rsidRDefault="00C73B6F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02/10/2019</w:t>
      </w:r>
    </w:p>
    <w:p w:rsidR="006D469C" w:rsidRDefault="00C73B6F">
      <w:pPr>
        <w:spacing w:before="240" w:after="240"/>
      </w:pPr>
      <w:r>
        <w:t xml:space="preserve"> </w:t>
      </w:r>
    </w:p>
    <w:p w:rsidR="006D469C" w:rsidRDefault="00C73B6F">
      <w:pPr>
        <w:spacing w:before="240" w:after="240"/>
      </w:pPr>
      <w:r>
        <w:t xml:space="preserve"> </w:t>
      </w:r>
    </w:p>
    <w:p w:rsidR="006D469C" w:rsidRDefault="00C73B6F">
      <w:pPr>
        <w:spacing w:before="240" w:after="240"/>
      </w:pPr>
      <w:r>
        <w:t xml:space="preserve"> </w:t>
      </w:r>
    </w:p>
    <w:p w:rsidR="006D469C" w:rsidRDefault="00C73B6F">
      <w:pPr>
        <w:spacing w:before="240" w:after="240"/>
      </w:pPr>
      <w:r>
        <w:t xml:space="preserve"> </w:t>
      </w:r>
    </w:p>
    <w:p w:rsidR="006D469C" w:rsidRDefault="00C73B6F">
      <w:pPr>
        <w:spacing w:before="240" w:after="240"/>
      </w:pPr>
      <w:r>
        <w:t xml:space="preserve"> </w:t>
      </w:r>
    </w:p>
    <w:p w:rsidR="006D469C" w:rsidRDefault="00C73B6F">
      <w:pPr>
        <w:spacing w:before="240" w:after="240"/>
      </w:pPr>
      <w:r>
        <w:t xml:space="preserve"> </w:t>
      </w:r>
    </w:p>
    <w:p w:rsidR="006D469C" w:rsidRDefault="00C73B6F">
      <w:pPr>
        <w:spacing w:before="240" w:after="240"/>
      </w:pPr>
      <w:r>
        <w:t xml:space="preserve"> </w:t>
      </w:r>
    </w:p>
    <w:p w:rsidR="006D469C" w:rsidRDefault="00C73B6F">
      <w:pPr>
        <w:spacing w:before="240" w:after="240"/>
      </w:pPr>
      <w:r>
        <w:t xml:space="preserve"> </w:t>
      </w:r>
    </w:p>
    <w:p w:rsidR="006D469C" w:rsidRDefault="00C73B6F">
      <w:pPr>
        <w:spacing w:before="240" w:after="240"/>
      </w:pPr>
      <w:r>
        <w:t xml:space="preserve"> </w:t>
      </w:r>
    </w:p>
    <w:p w:rsidR="006D469C" w:rsidRDefault="00C73B6F">
      <w:pPr>
        <w:spacing w:before="240" w:after="240"/>
      </w:pPr>
      <w:r>
        <w:t xml:space="preserve"> </w:t>
      </w:r>
    </w:p>
    <w:p w:rsidR="006D469C" w:rsidRDefault="00C73B6F">
      <w:pPr>
        <w:spacing w:before="240" w:after="240"/>
      </w:pPr>
      <w:r>
        <w:t xml:space="preserve"> </w:t>
      </w:r>
    </w:p>
    <w:p w:rsidR="006D469C" w:rsidRDefault="00C73B6F">
      <w:pPr>
        <w:spacing w:before="240" w:after="240"/>
      </w:pPr>
      <w:r>
        <w:t xml:space="preserve"> </w:t>
      </w:r>
    </w:p>
    <w:p w:rsidR="006D469C" w:rsidRDefault="00C73B6F">
      <w:pPr>
        <w:spacing w:before="240" w:after="240"/>
      </w:pPr>
      <w:r>
        <w:t xml:space="preserve"> </w:t>
      </w:r>
    </w:p>
    <w:p w:rsidR="006D469C" w:rsidRDefault="00C73B6F">
      <w:pPr>
        <w:spacing w:before="240" w:after="240"/>
      </w:pPr>
      <w:r>
        <w:t xml:space="preserve"> </w:t>
      </w:r>
    </w:p>
    <w:p w:rsidR="006D469C" w:rsidRDefault="00C73B6F">
      <w:pPr>
        <w:spacing w:before="240" w:after="240"/>
      </w:pPr>
      <w:r>
        <w:t xml:space="preserve"> </w:t>
      </w:r>
    </w:p>
    <w:p w:rsidR="006D469C" w:rsidRDefault="00C73B6F">
      <w:pPr>
        <w:spacing w:before="240" w:after="240"/>
      </w:pPr>
      <w:r>
        <w:t xml:space="preserve"> </w:t>
      </w:r>
    </w:p>
    <w:p w:rsidR="006D469C" w:rsidRDefault="006D469C">
      <w:pPr>
        <w:spacing w:before="240"/>
      </w:pPr>
    </w:p>
    <w:p w:rsidR="006D469C" w:rsidRDefault="00C73B6F">
      <w:pPr>
        <w:spacing w:before="240"/>
      </w:pPr>
      <w:r>
        <w:lastRenderedPageBreak/>
        <w:t>Plan de la gestión de la SCM</w:t>
      </w:r>
    </w:p>
    <w:p w:rsidR="006D469C" w:rsidRDefault="00C73B6F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469C" w:rsidRDefault="00C73B6F">
      <w:pPr>
        <w:numPr>
          <w:ilvl w:val="0"/>
          <w:numId w:val="4"/>
        </w:numPr>
        <w:spacing w:after="240"/>
      </w:pPr>
      <w:r>
        <w:t>Introducción</w:t>
      </w:r>
    </w:p>
    <w:p w:rsidR="006D469C" w:rsidRDefault="00C73B6F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469C" w:rsidRDefault="00C73B6F">
      <w:pPr>
        <w:numPr>
          <w:ilvl w:val="0"/>
          <w:numId w:val="5"/>
        </w:numPr>
      </w:pPr>
      <w:r>
        <w:t>Situación actual de la empresa: Empresa emergente en el área del desarrollo de proyectos Software, actualmente implementando 4 proyectos de diferentes áreas.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469C" w:rsidRDefault="00C73B6F">
      <w:pPr>
        <w:numPr>
          <w:ilvl w:val="0"/>
          <w:numId w:val="2"/>
        </w:numPr>
      </w:pPr>
      <w:r>
        <w:t>Problemática: Si buscamos, veremos que existe mucha oferta de cultura, canales, medios y rubros q</w:t>
      </w:r>
      <w:r>
        <w:t>ue brindan actividades culturales, el problema de la efectividad de la difusión de las actividades culturales en los medios tradicionales no trae los resultados esperados, problema que actualmente sigue sin superarse.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469C" w:rsidRDefault="00C73B6F">
      <w:pPr>
        <w:numPr>
          <w:ilvl w:val="0"/>
          <w:numId w:val="7"/>
        </w:numPr>
      </w:pPr>
      <w:r>
        <w:t>Propósito: El plan de gestión de la c</w:t>
      </w:r>
      <w:r>
        <w:t>onfiguración es un artefacto clave en la fase de planificación del proyecto. Debe ser utilizado para planificar y ejecutar las actividades de identificación y control de ítems de configuración de proyecto.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469C" w:rsidRDefault="00C73B6F">
      <w:pPr>
        <w:numPr>
          <w:ilvl w:val="0"/>
          <w:numId w:val="3"/>
        </w:numPr>
        <w:spacing w:after="240"/>
      </w:pPr>
      <w:r>
        <w:t xml:space="preserve">Finalidad del plan: El documento se encargará de </w:t>
      </w:r>
      <w:r>
        <w:t xml:space="preserve">la identificación de los elementos de la configuración y el establecimiento de los roles y sus responsabilidades. </w:t>
      </w:r>
    </w:p>
    <w:p w:rsidR="006D469C" w:rsidRDefault="00C73B6F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469C" w:rsidRDefault="00C73B6F">
      <w:pPr>
        <w:rPr>
          <w:rFonts w:ascii="Times New Roman" w:eastAsia="Times New Roman" w:hAnsi="Times New Roman" w:cs="Times New Roman"/>
          <w:sz w:val="24"/>
          <w:szCs w:val="24"/>
        </w:rPr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t>Roles, Responsabilidades y cantidad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323850</wp:posOffset>
            </wp:positionV>
            <wp:extent cx="5734050" cy="45243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2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73B6F" w:rsidRDefault="00C73B6F"/>
    <w:p w:rsidR="00C73B6F" w:rsidRDefault="00C73B6F"/>
    <w:p w:rsidR="006D469C" w:rsidRDefault="00C73B6F">
      <w:r>
        <w:lastRenderedPageBreak/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t>Políticas, Directrices y procedimientos</w:t>
      </w:r>
    </w:p>
    <w:p w:rsidR="006D469C" w:rsidRDefault="006D469C"/>
    <w:p w:rsidR="006D469C" w:rsidRDefault="00C73B6F">
      <w:pPr>
        <w:numPr>
          <w:ilvl w:val="0"/>
          <w:numId w:val="6"/>
        </w:numPr>
      </w:pPr>
      <w:r>
        <w:t>Las directrices adoptadas pretenden garantizar la integridad de los servicios, y proporcionan información exacta y relevante al resto de procesos para la gestión eficaz y eficiente de los servicios.</w:t>
      </w:r>
    </w:p>
    <w:p w:rsidR="006D469C" w:rsidRDefault="00C73B6F">
      <w:pPr>
        <w:numPr>
          <w:ilvl w:val="0"/>
          <w:numId w:val="6"/>
        </w:numPr>
      </w:pPr>
      <w:r>
        <w:t>Se mantendrá un registro preciso y completo de los elemen</w:t>
      </w:r>
      <w:r>
        <w:t>tos de la configuración que formarán los registros de la configuración. Dichos registros serán almacenados adecuado a cada elemento.</w:t>
      </w:r>
    </w:p>
    <w:p w:rsidR="006D469C" w:rsidRDefault="00C73B6F" w:rsidP="00C73B6F">
      <w:pPr>
        <w:numPr>
          <w:ilvl w:val="0"/>
          <w:numId w:val="6"/>
        </w:numPr>
      </w:pPr>
      <w:r>
        <w:t xml:space="preserve">Respecto a los documentos en el repositorio, solo algunos de los involucrados tienen derechos de administrador, </w:t>
      </w:r>
      <w:proofErr w:type="spellStart"/>
      <w:r>
        <w:t>osea</w:t>
      </w:r>
      <w:proofErr w:type="spellEnd"/>
      <w:r>
        <w:t xml:space="preserve"> permis</w:t>
      </w:r>
      <w:r>
        <w:t xml:space="preserve">o de lectura, escritura y creación de nuevos documentos. Se tiene como política una restrictiva para algunos integrantes del equipo que puedan ser prescindibles en ciertas actividades, y en otras no. </w:t>
      </w:r>
    </w:p>
    <w:p w:rsidR="006D469C" w:rsidRDefault="006D469C">
      <w:pPr>
        <w:ind w:left="1080"/>
      </w:pPr>
    </w:p>
    <w:p w:rsidR="006D469C" w:rsidRDefault="006D469C"/>
    <w:p w:rsidR="006D469C" w:rsidRDefault="00C73B6F">
      <w: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t>List</w:t>
      </w:r>
      <w:r>
        <w:t>a de ítem con la nomenclatura</w:t>
      </w:r>
    </w:p>
    <w:tbl>
      <w:tblPr>
        <w:tblStyle w:val="a1"/>
        <w:tblW w:w="919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2"/>
        <w:gridCol w:w="2096"/>
        <w:gridCol w:w="2612"/>
        <w:gridCol w:w="1986"/>
      </w:tblGrid>
      <w:tr w:rsidR="006D469C" w:rsidTr="00C73B6F">
        <w:trPr>
          <w:trHeight w:val="94"/>
        </w:trPr>
        <w:tc>
          <w:tcPr>
            <w:tcW w:w="2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69C" w:rsidRDefault="00C73B6F">
            <w:pPr>
              <w:spacing w:before="240"/>
            </w:pPr>
            <w:r>
              <w:t>Nombre del ítem</w:t>
            </w:r>
          </w:p>
        </w:tc>
        <w:tc>
          <w:tcPr>
            <w:tcW w:w="20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69C" w:rsidRDefault="00C73B6F">
            <w:pPr>
              <w:spacing w:before="240"/>
            </w:pPr>
            <w:r>
              <w:t>Extensión</w:t>
            </w:r>
          </w:p>
        </w:tc>
        <w:tc>
          <w:tcPr>
            <w:tcW w:w="26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69C" w:rsidRDefault="00C73B6F">
            <w:pPr>
              <w:spacing w:before="240"/>
            </w:pPr>
            <w:r>
              <w:t>Nomenclatura</w:t>
            </w:r>
          </w:p>
        </w:tc>
        <w:tc>
          <w:tcPr>
            <w:tcW w:w="19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69C" w:rsidRDefault="00C73B6F">
            <w:pPr>
              <w:spacing w:before="240"/>
            </w:pPr>
            <w:r>
              <w:t>Proyecto</w:t>
            </w:r>
          </w:p>
        </w:tc>
      </w:tr>
      <w:tr w:rsidR="006D469C" w:rsidTr="00C73B6F">
        <w:trPr>
          <w:trHeight w:val="94"/>
        </w:trPr>
        <w:tc>
          <w:tcPr>
            <w:tcW w:w="25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69C" w:rsidRDefault="00C73B6F">
            <w:pPr>
              <w:spacing w:before="240"/>
            </w:pPr>
            <w:r>
              <w:t>Documento de Especificación de Requerimientos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69C" w:rsidRDefault="00C73B6F">
            <w:pPr>
              <w:spacing w:before="240"/>
            </w:pPr>
            <w:r>
              <w:t>.</w:t>
            </w:r>
            <w:proofErr w:type="spellStart"/>
            <w:r>
              <w:t>doc</w:t>
            </w:r>
            <w:proofErr w:type="spellEnd"/>
          </w:p>
        </w:tc>
        <w:tc>
          <w:tcPr>
            <w:tcW w:w="2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69C" w:rsidRDefault="00C73B6F">
            <w:pPr>
              <w:spacing w:before="240"/>
            </w:pPr>
            <w:r>
              <w:t>SAA-ANERQ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69C" w:rsidRDefault="00C73B6F">
            <w:pPr>
              <w:spacing w:before="240"/>
            </w:pPr>
            <w:r>
              <w:t>Sistema de auditoría de aranceles</w:t>
            </w:r>
          </w:p>
        </w:tc>
      </w:tr>
      <w:tr w:rsidR="006D469C" w:rsidTr="00C73B6F">
        <w:trPr>
          <w:trHeight w:val="94"/>
        </w:trPr>
        <w:tc>
          <w:tcPr>
            <w:tcW w:w="25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69C" w:rsidRDefault="00C73B6F">
            <w:pPr>
              <w:spacing w:before="240"/>
            </w:pPr>
            <w:r>
              <w:t>Modelo de Análisis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69C" w:rsidRDefault="00C73B6F">
            <w:pPr>
              <w:spacing w:before="240"/>
            </w:pPr>
            <w:r>
              <w:t>.</w:t>
            </w:r>
            <w:proofErr w:type="spellStart"/>
            <w:r>
              <w:t>doc</w:t>
            </w:r>
            <w:proofErr w:type="spellEnd"/>
          </w:p>
        </w:tc>
        <w:tc>
          <w:tcPr>
            <w:tcW w:w="2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69C" w:rsidRDefault="00C73B6F">
            <w:pPr>
              <w:spacing w:before="240"/>
            </w:pPr>
            <w:r>
              <w:t>SAA-ANMOD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69C" w:rsidRDefault="00C73B6F">
            <w:pPr>
              <w:spacing w:before="240"/>
            </w:pPr>
            <w:r>
              <w:t>Sistema de auditoría de aranceles</w:t>
            </w:r>
          </w:p>
        </w:tc>
      </w:tr>
      <w:tr w:rsidR="006D469C" w:rsidTr="00C73B6F">
        <w:trPr>
          <w:trHeight w:val="94"/>
        </w:trPr>
        <w:tc>
          <w:tcPr>
            <w:tcW w:w="25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69C" w:rsidRDefault="00C73B6F">
            <w:pPr>
              <w:spacing w:before="240"/>
            </w:pPr>
            <w:r>
              <w:t>Modelo de Diseño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69C" w:rsidRDefault="00C73B6F">
            <w:pPr>
              <w:spacing w:before="240"/>
            </w:pPr>
            <w:r>
              <w:t>.</w:t>
            </w:r>
            <w:proofErr w:type="spellStart"/>
            <w:r>
              <w:t>doc</w:t>
            </w:r>
            <w:proofErr w:type="spellEnd"/>
          </w:p>
        </w:tc>
        <w:tc>
          <w:tcPr>
            <w:tcW w:w="2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69C" w:rsidRDefault="00C73B6F">
            <w:pPr>
              <w:spacing w:before="240"/>
            </w:pPr>
            <w:r>
              <w:t>SAA-DSMOD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69C" w:rsidRDefault="00C73B6F">
            <w:pPr>
              <w:spacing w:before="240"/>
            </w:pPr>
            <w:r>
              <w:t>Sistema de auditoría de aranceles</w:t>
            </w:r>
          </w:p>
        </w:tc>
      </w:tr>
      <w:tr w:rsidR="006D469C" w:rsidTr="00C73B6F">
        <w:trPr>
          <w:trHeight w:val="94"/>
        </w:trPr>
        <w:tc>
          <w:tcPr>
            <w:tcW w:w="25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69C" w:rsidRDefault="00C73B6F">
            <w:pPr>
              <w:spacing w:before="240"/>
            </w:pPr>
            <w:r>
              <w:t>Modelo de Distribución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69C" w:rsidRDefault="00C73B6F">
            <w:pPr>
              <w:spacing w:before="240"/>
            </w:pPr>
            <w:r>
              <w:t>.</w:t>
            </w:r>
            <w:proofErr w:type="spellStart"/>
            <w:r>
              <w:t>doc</w:t>
            </w:r>
            <w:proofErr w:type="spellEnd"/>
          </w:p>
        </w:tc>
        <w:tc>
          <w:tcPr>
            <w:tcW w:w="2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69C" w:rsidRDefault="00C73B6F">
            <w:pPr>
              <w:spacing w:before="240"/>
            </w:pPr>
            <w:r>
              <w:t>SAA-DSDIST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69C" w:rsidRDefault="00C73B6F">
            <w:pPr>
              <w:spacing w:before="240"/>
            </w:pPr>
            <w:r>
              <w:t>Sistema de auditoría de aranceles</w:t>
            </w:r>
          </w:p>
        </w:tc>
      </w:tr>
      <w:tr w:rsidR="006D469C" w:rsidTr="00C73B6F">
        <w:trPr>
          <w:trHeight w:val="94"/>
        </w:trPr>
        <w:tc>
          <w:tcPr>
            <w:tcW w:w="25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69C" w:rsidRDefault="00C73B6F">
            <w:pPr>
              <w:spacing w:before="240"/>
            </w:pPr>
            <w:r>
              <w:t>Documentación técnica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69C" w:rsidRDefault="00C73B6F">
            <w:pPr>
              <w:spacing w:before="240"/>
            </w:pPr>
            <w:r>
              <w:t>.</w:t>
            </w:r>
            <w:proofErr w:type="spellStart"/>
            <w:r>
              <w:t>doc</w:t>
            </w:r>
            <w:proofErr w:type="spellEnd"/>
          </w:p>
        </w:tc>
        <w:tc>
          <w:tcPr>
            <w:tcW w:w="2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69C" w:rsidRDefault="00C73B6F">
            <w:pPr>
              <w:spacing w:before="240"/>
            </w:pPr>
            <w:r>
              <w:t>SAA-IMDT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69C" w:rsidRDefault="00C73B6F">
            <w:pPr>
              <w:spacing w:before="240"/>
            </w:pPr>
            <w:r>
              <w:t>Sistema de auditoría de aranceles</w:t>
            </w:r>
          </w:p>
        </w:tc>
      </w:tr>
      <w:tr w:rsidR="006D469C" w:rsidTr="00C73B6F">
        <w:trPr>
          <w:trHeight w:val="94"/>
        </w:trPr>
        <w:tc>
          <w:tcPr>
            <w:tcW w:w="25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69C" w:rsidRDefault="00C73B6F">
            <w:pPr>
              <w:spacing w:before="240"/>
            </w:pPr>
            <w:r>
              <w:t>Prototipo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69C" w:rsidRDefault="00C73B6F">
            <w:pPr>
              <w:spacing w:before="240"/>
            </w:pPr>
            <w:r>
              <w:t>.rar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69C" w:rsidRDefault="00C73B6F">
            <w:pPr>
              <w:spacing w:before="240"/>
            </w:pPr>
            <w:r>
              <w:t>SAA-IMPROT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69C" w:rsidRDefault="00C73B6F">
            <w:pPr>
              <w:spacing w:before="240"/>
            </w:pPr>
            <w:r>
              <w:t>Sistema de auditoría de aranceles</w:t>
            </w:r>
          </w:p>
        </w:tc>
      </w:tr>
      <w:tr w:rsidR="006D469C" w:rsidTr="00C73B6F">
        <w:trPr>
          <w:trHeight w:val="94"/>
        </w:trPr>
        <w:tc>
          <w:tcPr>
            <w:tcW w:w="25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69C" w:rsidRDefault="00C73B6F">
            <w:pPr>
              <w:spacing w:before="240"/>
            </w:pPr>
            <w:r>
              <w:lastRenderedPageBreak/>
              <w:t>Manual técnico del proto</w:t>
            </w:r>
            <w:r>
              <w:t>t</w:t>
            </w:r>
            <w:r>
              <w:t>ipo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69C" w:rsidRDefault="00C73B6F">
            <w:pPr>
              <w:spacing w:before="240"/>
            </w:pPr>
            <w:r>
              <w:t>.</w:t>
            </w:r>
            <w:proofErr w:type="spellStart"/>
            <w:r>
              <w:t>doc</w:t>
            </w:r>
            <w:proofErr w:type="spellEnd"/>
          </w:p>
        </w:tc>
        <w:tc>
          <w:tcPr>
            <w:tcW w:w="2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69C" w:rsidRDefault="00C73B6F">
            <w:pPr>
              <w:spacing w:before="240"/>
            </w:pPr>
            <w:r>
              <w:t>SAA-IMMTP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69C" w:rsidRDefault="00C73B6F">
            <w:pPr>
              <w:spacing w:before="240"/>
            </w:pPr>
            <w:r>
              <w:t>Sistema de auditoría de aranceles</w:t>
            </w:r>
          </w:p>
        </w:tc>
      </w:tr>
    </w:tbl>
    <w:p w:rsidR="006D469C" w:rsidRDefault="006D469C" w:rsidP="00C73B6F">
      <w:pPr>
        <w:spacing w:before="240"/>
      </w:pPr>
      <w:bookmarkStart w:id="0" w:name="_GoBack"/>
      <w:bookmarkEnd w:id="0"/>
    </w:p>
    <w:sectPr w:rsidR="006D46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2A4E"/>
    <w:multiLevelType w:val="multilevel"/>
    <w:tmpl w:val="6220FE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6E5011"/>
    <w:multiLevelType w:val="multilevel"/>
    <w:tmpl w:val="E8E2B48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E8D5F22"/>
    <w:multiLevelType w:val="multilevel"/>
    <w:tmpl w:val="AB020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395355"/>
    <w:multiLevelType w:val="multilevel"/>
    <w:tmpl w:val="426A3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861A5C"/>
    <w:multiLevelType w:val="multilevel"/>
    <w:tmpl w:val="BED22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F26DBA"/>
    <w:multiLevelType w:val="multilevel"/>
    <w:tmpl w:val="A25C3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BA71CD"/>
    <w:multiLevelType w:val="multilevel"/>
    <w:tmpl w:val="0D083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69C"/>
    <w:rsid w:val="006D469C"/>
    <w:rsid w:val="00C7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ECC3"/>
  <w15:docId w15:val="{EB12125C-CCF0-46B0-A17C-C00D460E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383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Flores Gutierrez, Nahum</cp:lastModifiedBy>
  <cp:revision>2</cp:revision>
  <dcterms:created xsi:type="dcterms:W3CDTF">2019-10-03T17:33:00Z</dcterms:created>
  <dcterms:modified xsi:type="dcterms:W3CDTF">2019-10-03T17:37:00Z</dcterms:modified>
</cp:coreProperties>
</file>