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7F4" w:rsidRDefault="008A0349">
      <w:pPr>
        <w:spacing w:before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727F4" w:rsidRDefault="00C727F4">
      <w:pPr>
        <w:spacing w:before="240"/>
        <w:rPr>
          <w:sz w:val="36"/>
          <w:szCs w:val="36"/>
        </w:rPr>
      </w:pPr>
    </w:p>
    <w:p w:rsidR="00C727F4" w:rsidRDefault="008A0349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727F4" w:rsidRDefault="008A0349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PLAN DE GESTIÓN DE LA SCM</w:t>
      </w:r>
    </w:p>
    <w:p w:rsidR="00C727F4" w:rsidRDefault="008A0349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Sistema de Gestión de Eventos</w:t>
      </w:r>
    </w:p>
    <w:p w:rsidR="00C727F4" w:rsidRDefault="008A0349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Versión 1.1.0</w:t>
      </w:r>
    </w:p>
    <w:p w:rsidR="00C727F4" w:rsidRDefault="008A0349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09/10/2019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8A0349">
      <w:pPr>
        <w:spacing w:before="240" w:after="240"/>
      </w:pPr>
      <w:r>
        <w:t xml:space="preserve"> </w:t>
      </w:r>
    </w:p>
    <w:p w:rsidR="00C727F4" w:rsidRDefault="00C727F4">
      <w:pPr>
        <w:spacing w:before="240"/>
      </w:pPr>
    </w:p>
    <w:p w:rsidR="00C727F4" w:rsidRDefault="008A0349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la gestión de la SCM</w:t>
      </w:r>
    </w:p>
    <w:p w:rsidR="00C727F4" w:rsidRDefault="008A0349">
      <w:pPr>
        <w:numPr>
          <w:ilvl w:val="0"/>
          <w:numId w:val="4"/>
        </w:num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Planificación de la SCM</w:t>
      </w:r>
    </w:p>
    <w:p w:rsidR="00C727F4" w:rsidRPr="008A0349" w:rsidRDefault="008A0349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1.1. Introducción</w:t>
      </w:r>
    </w:p>
    <w:p w:rsidR="00C727F4" w:rsidRDefault="008A0349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1.2. Roles, Responsabilidades y Cantidad</w:t>
      </w:r>
    </w:p>
    <w:p w:rsidR="00C727F4" w:rsidRDefault="00C727F4">
      <w:pPr>
        <w:jc w:val="center"/>
        <w:rPr>
          <w:b/>
        </w:rPr>
      </w:pPr>
    </w:p>
    <w:p w:rsidR="00C727F4" w:rsidRPr="008A0349" w:rsidRDefault="008A0349" w:rsidP="008A03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1.3. Políticas, Directrices y procedimientos</w:t>
      </w:r>
    </w:p>
    <w:p w:rsidR="00C727F4" w:rsidRDefault="00C727F4"/>
    <w:p w:rsidR="00C727F4" w:rsidRPr="008A0349" w:rsidRDefault="008A0349" w:rsidP="008A03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1.4. Herramientas, entorno e infraestructura</w:t>
      </w:r>
    </w:p>
    <w:p w:rsidR="00C727F4" w:rsidRDefault="00C727F4">
      <w:pPr>
        <w:ind w:left="1080"/>
      </w:pPr>
    </w:p>
    <w:p w:rsidR="00C727F4" w:rsidRDefault="008A03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1.5. Calendario</w:t>
      </w:r>
    </w:p>
    <w:p w:rsidR="00C727F4" w:rsidRDefault="008A0349">
      <w:pPr>
        <w:spacing w:before="240"/>
      </w:pPr>
      <w:r>
        <w:t xml:space="preserve"> </w:t>
      </w:r>
    </w:p>
    <w:tbl>
      <w:tblPr>
        <w:tblStyle w:val="a0"/>
        <w:tblW w:w="10215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5205"/>
        <w:gridCol w:w="1200"/>
        <w:gridCol w:w="3105"/>
      </w:tblGrid>
      <w:tr w:rsidR="00C727F4">
        <w:trPr>
          <w:trHeight w:val="58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jc w:val="center"/>
              <w:rPr>
                <w:b/>
                <w:color w:val="FFFFFF"/>
              </w:rPr>
            </w:pP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Actividad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Tiempo (Días)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</w:t>
            </w:r>
          </w:p>
        </w:tc>
      </w:tr>
      <w:tr w:rsidR="00C727F4">
        <w:trPr>
          <w:trHeight w:val="52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Planificación de la SCM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1.1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Identificar la problemática de la empresa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1.2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Definir el propósito y finalidad del plan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1.3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Identificar roles y responsabilidades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1.4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Identificar políticas, directrices y procedimientos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1.5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Analizar herramientas, el entorno y la</w:t>
            </w:r>
          </w:p>
          <w:p w:rsidR="00C727F4" w:rsidRDefault="008A0349">
            <w:pPr>
              <w:spacing w:before="240"/>
            </w:pPr>
            <w:r>
              <w:t>infraestructura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Identificación de la SCM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lastRenderedPageBreak/>
              <w:t>2.1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Lista de clasificación del CI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Definición de la nomenclatura de los ítems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Lista de ítems con su nomenclatura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62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Control de la GCS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Definición de las líneas base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Bibliotecario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Definición de la estructura de las librerías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Bibliotecario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Ejemplos de solicitudes de cambio- a nivel</w:t>
            </w:r>
          </w:p>
          <w:p w:rsidR="00C727F4" w:rsidRDefault="008A0349">
            <w:pPr>
              <w:spacing w:before="240"/>
            </w:pPr>
            <w: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Bibliotecario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3.4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Crear plan de gestión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Estado de la GCS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4.1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Reportes para el Estado (Gestor de la</w:t>
            </w:r>
          </w:p>
          <w:p w:rsidR="00C727F4" w:rsidRDefault="008A0349">
            <w:pPr>
              <w:spacing w:before="240"/>
            </w:pPr>
            <w:r>
              <w:t>configuración)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  <w:p w:rsidR="00C727F4" w:rsidRDefault="00C727F4">
            <w:pPr>
              <w:spacing w:before="240"/>
            </w:pP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4.2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Reportes para el Estado (</w:t>
            </w:r>
            <w:proofErr w:type="gramStart"/>
            <w:r>
              <w:t>Jefe</w:t>
            </w:r>
            <w:proofErr w:type="gramEnd"/>
            <w:r>
              <w:t xml:space="preserve"> de proyecto)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4.3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Reportes para el Estado (Desarrollador)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widowControl w:val="0"/>
            </w:pPr>
            <w:r>
              <w:t>Gestor de configuración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Auditoría de la GCS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5.1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Reportes de auditoría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</w:pPr>
            <w:r>
              <w:t>Auditor</w:t>
            </w:r>
          </w:p>
        </w:tc>
      </w:tr>
      <w:tr w:rsidR="00C727F4">
        <w:trPr>
          <w:trHeight w:val="860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8A0349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Entrega y Gestión de </w:t>
            </w:r>
            <w:proofErr w:type="spellStart"/>
            <w:r>
              <w:rPr>
                <w:b/>
              </w:rPr>
              <w:t>Release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F4" w:rsidRDefault="00C727F4">
            <w:pPr>
              <w:spacing w:before="240"/>
              <w:rPr>
                <w:b/>
              </w:rPr>
            </w:pPr>
          </w:p>
        </w:tc>
      </w:tr>
    </w:tbl>
    <w:p w:rsidR="00C727F4" w:rsidRDefault="008A0349">
      <w:pPr>
        <w:spacing w:before="240" w:after="240"/>
        <w:jc w:val="center"/>
        <w:rPr>
          <w:b/>
        </w:rPr>
      </w:pPr>
      <w:r>
        <w:rPr>
          <w:b/>
        </w:rPr>
        <w:t xml:space="preserve"> Tabla 2. Calendario de la SCM</w:t>
      </w:r>
    </w:p>
    <w:p w:rsidR="00C727F4" w:rsidRDefault="00C727F4">
      <w:pPr>
        <w:spacing w:before="240" w:after="240"/>
        <w:jc w:val="center"/>
        <w:rPr>
          <w:b/>
        </w:rPr>
      </w:pPr>
      <w:bookmarkStart w:id="0" w:name="_GoBack"/>
      <w:bookmarkEnd w:id="0"/>
    </w:p>
    <w:sectPr w:rsidR="00C727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7F4C"/>
    <w:multiLevelType w:val="multilevel"/>
    <w:tmpl w:val="C6B6E7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91A30"/>
    <w:multiLevelType w:val="multilevel"/>
    <w:tmpl w:val="B5283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144C0A"/>
    <w:multiLevelType w:val="multilevel"/>
    <w:tmpl w:val="E5AC9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13F1E"/>
    <w:multiLevelType w:val="multilevel"/>
    <w:tmpl w:val="6874AC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97508B"/>
    <w:multiLevelType w:val="multilevel"/>
    <w:tmpl w:val="4A26E2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6712E4"/>
    <w:multiLevelType w:val="multilevel"/>
    <w:tmpl w:val="CBF62D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A75987"/>
    <w:multiLevelType w:val="multilevel"/>
    <w:tmpl w:val="B02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46E1"/>
    <w:multiLevelType w:val="multilevel"/>
    <w:tmpl w:val="E71EE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44539"/>
    <w:multiLevelType w:val="multilevel"/>
    <w:tmpl w:val="DB3C4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832E75"/>
    <w:multiLevelType w:val="multilevel"/>
    <w:tmpl w:val="0E4A7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E96C08"/>
    <w:multiLevelType w:val="multilevel"/>
    <w:tmpl w:val="7A0804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406C65"/>
    <w:multiLevelType w:val="multilevel"/>
    <w:tmpl w:val="6EFC1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FA3E2B"/>
    <w:multiLevelType w:val="multilevel"/>
    <w:tmpl w:val="6D329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2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F4"/>
    <w:rsid w:val="008A0349"/>
    <w:rsid w:val="00C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14A9"/>
  <w15:docId w15:val="{78808504-CE64-4C74-80A8-6CCAA08D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Gutierrez, Nahum</cp:lastModifiedBy>
  <cp:revision>2</cp:revision>
  <dcterms:created xsi:type="dcterms:W3CDTF">2019-10-09T17:05:00Z</dcterms:created>
  <dcterms:modified xsi:type="dcterms:W3CDTF">2019-10-09T17:06:00Z</dcterms:modified>
</cp:coreProperties>
</file>