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70" w:rsidRDefault="00471F28" w:rsidP="00471F28">
      <w:pPr>
        <w:pStyle w:val="Titre"/>
        <w:jc w:val="center"/>
      </w:pPr>
      <w:r>
        <w:t>Recensement des</w:t>
      </w:r>
      <w:bookmarkStart w:id="0" w:name="_GoBack"/>
      <w:bookmarkEnd w:id="0"/>
      <w:r>
        <w:t xml:space="preserve"> tâches et des fonctions</w:t>
      </w:r>
    </w:p>
    <w:p w:rsidR="00471F28" w:rsidRDefault="00471F28"/>
    <w:p w:rsidR="00471F28" w:rsidRDefault="00471F28" w:rsidP="00471F28">
      <w:pPr>
        <w:pStyle w:val="Titre1"/>
      </w:pPr>
      <w:r>
        <w:t>Communs à tous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>
        <w:t>Vérifier tous les documents avant l’envoi du livrable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Document répartitions des tâches et des fonctions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Documentation technique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Migrer la base de données sur Oracle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 xml:space="preserve">Lier </w:t>
      </w:r>
      <w:proofErr w:type="spellStart"/>
      <w:r w:rsidRPr="00471F28">
        <w:t>Github</w:t>
      </w:r>
      <w:proofErr w:type="spellEnd"/>
      <w:r w:rsidRPr="00471F28">
        <w:t xml:space="preserve"> à NetBeans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Organisation de l’équipe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Mise en place du GitHub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 xml:space="preserve">Daily </w:t>
      </w:r>
      <w:proofErr w:type="spellStart"/>
      <w:r w:rsidRPr="00471F28">
        <w:t>Scrum</w:t>
      </w:r>
      <w:proofErr w:type="spellEnd"/>
      <w:r w:rsidRPr="00471F28">
        <w:t xml:space="preserve"> du jour</w:t>
      </w:r>
    </w:p>
    <w:p w:rsidR="00471F28" w:rsidRDefault="00471F28" w:rsidP="00471F28">
      <w:pPr>
        <w:pStyle w:val="Titre1"/>
      </w:pPr>
      <w:r>
        <w:t>DIANA Victor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Diagramme des cas d’utilisation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Gantt prévisionnel</w:t>
      </w:r>
    </w:p>
    <w:p w:rsidR="00471F28" w:rsidRDefault="00471F28" w:rsidP="00471F28">
      <w:pPr>
        <w:pStyle w:val="Titre1"/>
      </w:pPr>
      <w:r>
        <w:t xml:space="preserve">MONSERRAT Laetitia : 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Document les besoins en formation et en auto-formation (dans documentation technique)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Tutoriel migration BDD Access vers Oracle</w:t>
      </w:r>
    </w:p>
    <w:p w:rsidR="00471F28" w:rsidRDefault="00471F28" w:rsidP="00471F28">
      <w:pPr>
        <w:pStyle w:val="Titre1"/>
      </w:pPr>
      <w:r>
        <w:t>STEFANELLI Romain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Maquettes d’interface graphique</w:t>
      </w:r>
    </w:p>
    <w:p w:rsidR="00190083" w:rsidRDefault="00190083" w:rsidP="00471F28">
      <w:pPr>
        <w:pStyle w:val="Paragraphedeliste"/>
        <w:numPr>
          <w:ilvl w:val="0"/>
          <w:numId w:val="1"/>
        </w:numPr>
      </w:pPr>
      <w:r>
        <w:t>Rapport de tests (cahier de recette)</w:t>
      </w:r>
    </w:p>
    <w:p w:rsidR="00471F28" w:rsidRDefault="00471F28" w:rsidP="00471F28">
      <w:pPr>
        <w:pStyle w:val="Titre1"/>
      </w:pPr>
      <w:r>
        <w:t>TALTAVULL Gaëtan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 w:rsidRPr="00471F28">
        <w:t>Modélisation de la base de données</w:t>
      </w:r>
    </w:p>
    <w:p w:rsidR="00190083" w:rsidRDefault="00190083" w:rsidP="00190083">
      <w:pPr>
        <w:pStyle w:val="Paragraphedeliste"/>
        <w:numPr>
          <w:ilvl w:val="0"/>
          <w:numId w:val="1"/>
        </w:numPr>
      </w:pPr>
      <w:r>
        <w:t>Recensement des besoins</w:t>
      </w:r>
    </w:p>
    <w:p w:rsidR="00471F28" w:rsidRDefault="00471F28"/>
    <w:p w:rsidR="00471F28" w:rsidRDefault="00471F28"/>
    <w:p w:rsidR="00471F28" w:rsidRDefault="00471F28"/>
    <w:p w:rsidR="00471F28" w:rsidRDefault="00471F28"/>
    <w:p w:rsidR="00471F28" w:rsidRDefault="00471F28"/>
    <w:sectPr w:rsidR="00471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84C43"/>
    <w:multiLevelType w:val="hybridMultilevel"/>
    <w:tmpl w:val="F87A2A36"/>
    <w:lvl w:ilvl="0" w:tplc="7F6CC0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0"/>
    <w:rsid w:val="00190083"/>
    <w:rsid w:val="00394C70"/>
    <w:rsid w:val="00471F28"/>
    <w:rsid w:val="00564E14"/>
    <w:rsid w:val="006D25C0"/>
    <w:rsid w:val="00E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1530"/>
  <w15:chartTrackingRefBased/>
  <w15:docId w15:val="{0A157E54-8FEF-4F74-9108-D199AB7F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1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1F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5</cp:revision>
  <dcterms:created xsi:type="dcterms:W3CDTF">2017-03-30T17:55:00Z</dcterms:created>
  <dcterms:modified xsi:type="dcterms:W3CDTF">2017-04-02T10:06:00Z</dcterms:modified>
</cp:coreProperties>
</file>