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DE" w:rsidRDefault="00DE46DE" w:rsidP="00DE46DE"/>
    <w:p w:rsidR="00DE46DE" w:rsidRDefault="00DE46DE" w:rsidP="00DE46DE"/>
    <w:p w:rsidR="00DE46DE" w:rsidRDefault="00DE46DE" w:rsidP="00DE46DE"/>
    <w:p w:rsidR="00DE46DE" w:rsidRDefault="00DE46DE" w:rsidP="00DE46DE"/>
    <w:p w:rsidR="00DE46DE" w:rsidRDefault="00DE46DE" w:rsidP="00DE46DE"/>
    <w:p w:rsidR="00DE46DE" w:rsidRDefault="00DE46DE" w:rsidP="00DE46DE">
      <w:pPr>
        <w:pStyle w:val="Titre1"/>
      </w:pPr>
      <w:r>
        <w:t>Développement application :</w:t>
      </w:r>
    </w:p>
    <w:p w:rsidR="00DE46DE" w:rsidRDefault="00DE46DE" w:rsidP="00DE46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DE46DE" w:rsidRDefault="00DE46DE" w:rsidP="00DE46DE">
            <w:r>
              <w:t>S</w:t>
            </w:r>
            <w:r>
              <w:t>écuriser les données numériques</w:t>
            </w:r>
          </w:p>
        </w:tc>
        <w:tc>
          <w:tcPr>
            <w:tcW w:w="703" w:type="dxa"/>
            <w:vAlign w:val="center"/>
          </w:tcPr>
          <w:p w:rsidR="00DE46DE" w:rsidRDefault="00DE46DE" w:rsidP="00DE46DE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DE46DE" w:rsidRDefault="00DE46DE" w:rsidP="00DE46DE">
            <w:r>
              <w:t>Prendre</w:t>
            </w:r>
            <w:r>
              <w:t xml:space="preserve"> soin de séparer au maximum le rendu utilisateur de la logique interne de l'application.</w:t>
            </w:r>
            <w:r>
              <w:t xml:space="preserve"> (afin que l'application puisse</w:t>
            </w:r>
            <w:r>
              <w:t xml:space="preserve"> devenir dans le futur un outil accessible depuis des terminaux mobiles (tablettes, téléphones)</w:t>
            </w:r>
            <w:r>
              <w:t>)</w:t>
            </w:r>
          </w:p>
        </w:tc>
        <w:tc>
          <w:tcPr>
            <w:tcW w:w="703" w:type="dxa"/>
            <w:vAlign w:val="center"/>
          </w:tcPr>
          <w:p w:rsidR="00DE46DE" w:rsidRDefault="00DE46DE" w:rsidP="00DE46DE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DE46DE" w:rsidRDefault="00DE46DE" w:rsidP="00DE46DE">
            <w:r>
              <w:t>Pages d'accueil ne se compose que d'une zone de notification</w:t>
            </w:r>
          </w:p>
        </w:tc>
        <w:tc>
          <w:tcPr>
            <w:tcW w:w="703" w:type="dxa"/>
            <w:vAlign w:val="center"/>
          </w:tcPr>
          <w:p w:rsidR="00DE46DE" w:rsidRDefault="00DE46DE" w:rsidP="00DE46DE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DE46DE" w:rsidRDefault="00DE46DE" w:rsidP="00DE46DE">
            <w:r>
              <w:t>Le</w:t>
            </w:r>
            <w:r w:rsidR="007A118F">
              <w:t xml:space="preserve"> design du</w:t>
            </w:r>
            <w:r>
              <w:t xml:space="preserve"> site web est</w:t>
            </w:r>
            <w:r>
              <w:t xml:space="preserve"> à l'image</w:t>
            </w:r>
            <w:r w:rsidR="007A118F">
              <w:t xml:space="preserve"> du site public de l'entreprise (http://www.galaxysb.com/) on limite</w:t>
            </w:r>
            <w:r>
              <w:t xml:space="preserve"> donc les éléments graphiques superflus </w:t>
            </w:r>
          </w:p>
          <w:p w:rsidR="00DE46DE" w:rsidRDefault="00DE46DE" w:rsidP="00DE46DE">
            <w:r>
              <w:t>(on pourra améliorer ou contrôler l'interface util</w:t>
            </w:r>
            <w:r>
              <w:t xml:space="preserve">isateur par du code </w:t>
            </w:r>
            <w:proofErr w:type="spellStart"/>
            <w:r>
              <w:t>Javascript</w:t>
            </w:r>
            <w:proofErr w:type="spellEnd"/>
            <w:r>
              <w:t>)</w:t>
            </w:r>
          </w:p>
        </w:tc>
        <w:tc>
          <w:tcPr>
            <w:tcW w:w="703" w:type="dxa"/>
            <w:vAlign w:val="center"/>
          </w:tcPr>
          <w:p w:rsidR="00DE46DE" w:rsidRDefault="00DE46DE" w:rsidP="00DE46DE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7A118F" w:rsidRDefault="007A118F" w:rsidP="007A118F">
            <w:r>
              <w:t>Les visiteurs</w:t>
            </w:r>
            <w:r>
              <w:t xml:space="preserve"> doivent pouvoir</w:t>
            </w:r>
            <w:r>
              <w:t xml:space="preserve"> :</w:t>
            </w:r>
          </w:p>
          <w:p w:rsidR="007A118F" w:rsidRDefault="007A118F" w:rsidP="007A118F">
            <w:r>
              <w:t>- fournissent les rap</w:t>
            </w:r>
            <w:r>
              <w:t xml:space="preserve">ports de visite, </w:t>
            </w:r>
            <w:r w:rsidR="00D45FC9">
              <w:br/>
              <w:t xml:space="preserve">- </w:t>
            </w:r>
            <w:r>
              <w:t xml:space="preserve">des </w:t>
            </w:r>
            <w:r>
              <w:t>informations sur les médeci</w:t>
            </w:r>
            <w:r w:rsidR="00D45FC9">
              <w:t xml:space="preserve">ns (décès, déménagements...), </w:t>
            </w:r>
            <w:r w:rsidR="00D45FC9">
              <w:br/>
              <w:t xml:space="preserve">- </w:t>
            </w:r>
            <w:r>
              <w:t xml:space="preserve">des états de frais pour lesquels ils reçoivent des remboursements (non géré). </w:t>
            </w:r>
          </w:p>
          <w:p w:rsidR="00DE46DE" w:rsidRDefault="007A118F" w:rsidP="007A118F">
            <w:r>
              <w:t>- dépendent d'un des départements du laboratoire (</w:t>
            </w:r>
            <w:proofErr w:type="spellStart"/>
            <w:r>
              <w:t>Swiss</w:t>
            </w:r>
            <w:proofErr w:type="spellEnd"/>
            <w:r>
              <w:t>, Bourdin, Autres labos)</w:t>
            </w:r>
          </w:p>
        </w:tc>
        <w:tc>
          <w:tcPr>
            <w:tcW w:w="703" w:type="dxa"/>
            <w:vAlign w:val="center"/>
          </w:tcPr>
          <w:p w:rsidR="00D45FC9" w:rsidRDefault="00D45FC9" w:rsidP="00DE46DE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DE46DE" w:rsidRDefault="00DE46DE" w:rsidP="00DE46DE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D45FC9" w:rsidRDefault="00D45FC9" w:rsidP="00DE46DE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D45FC9" w:rsidRDefault="00D45FC9" w:rsidP="00DE46DE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D45FC9" w:rsidRDefault="00D45FC9" w:rsidP="00DE46DE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D45FC9" w:rsidRDefault="00D45FC9" w:rsidP="00D45FC9">
            <w:r>
              <w:t>Les délégués régionaux :</w:t>
            </w:r>
          </w:p>
          <w:p w:rsidR="00D45FC9" w:rsidRDefault="00D45FC9" w:rsidP="00D45FC9">
            <w:r>
              <w:t xml:space="preserve">- ont un rôle d'intermédiaire entre les visiteurs d'une région et </w:t>
            </w:r>
            <w:r>
              <w:t xml:space="preserve">leur responsable de secteur. </w:t>
            </w:r>
          </w:p>
          <w:p w:rsidR="00D45FC9" w:rsidRDefault="00D45FC9" w:rsidP="00D45FC9">
            <w:r>
              <w:t xml:space="preserve">- </w:t>
            </w:r>
            <w:r>
              <w:t>dispos</w:t>
            </w:r>
            <w:r>
              <w:t xml:space="preserve">ent d'une décharge horaire pour </w:t>
            </w:r>
            <w:r>
              <w:t xml:space="preserve">s'occuper de l'organisation de réunions bilan mensuelles, de recueillir les problèmes rencontrés sur le terrain... </w:t>
            </w:r>
          </w:p>
          <w:p w:rsidR="00DE46DE" w:rsidRDefault="00D45FC9" w:rsidP="00DE46DE">
            <w:r>
              <w:t>- Ils ont un accès a</w:t>
            </w:r>
            <w:r>
              <w:t>ux rapports de leurs collègues.</w:t>
            </w:r>
          </w:p>
        </w:tc>
        <w:tc>
          <w:tcPr>
            <w:tcW w:w="703" w:type="dxa"/>
            <w:vAlign w:val="center"/>
          </w:tcPr>
          <w:p w:rsidR="00D45FC9" w:rsidRDefault="00D45FC9" w:rsidP="00D45FC9">
            <w:pPr>
              <w:rPr>
                <w:rFonts w:ascii="Arial" w:hAnsi="Arial"/>
                <w:b/>
                <w:sz w:val="20"/>
              </w:rPr>
            </w:pPr>
          </w:p>
          <w:p w:rsidR="00DE46DE" w:rsidRDefault="00DE46DE" w:rsidP="00DE46DE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D45FC9" w:rsidRDefault="00D45FC9" w:rsidP="00DE46DE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D45FC9" w:rsidRDefault="00D45FC9" w:rsidP="00D45FC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D45FC9" w:rsidRDefault="00D45FC9" w:rsidP="00DE46DE">
            <w:pPr>
              <w:jc w:val="center"/>
            </w:pPr>
          </w:p>
          <w:p w:rsidR="00D45FC9" w:rsidRPr="00D45FC9" w:rsidRDefault="00D45FC9" w:rsidP="00D45FC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D9652C" w:rsidRDefault="00D9652C" w:rsidP="00D9652C">
            <w:r>
              <w:t xml:space="preserve">Les responsables de secteur : </w:t>
            </w:r>
          </w:p>
          <w:p w:rsidR="00D9652C" w:rsidRDefault="00D9652C" w:rsidP="00D9652C">
            <w:r>
              <w:t>- gèrent les approv</w:t>
            </w:r>
            <w:r>
              <w:t xml:space="preserve">isionnements en échantillons et </w:t>
            </w:r>
            <w:r>
              <w:t>distribuent les budgets de fonctionnement par région.</w:t>
            </w:r>
          </w:p>
          <w:p w:rsidR="00B506AB" w:rsidRDefault="00B506AB" w:rsidP="00D9652C"/>
          <w:p w:rsidR="00D9652C" w:rsidRDefault="00D9652C" w:rsidP="00D9652C">
            <w:r>
              <w:t>- Ils ont un accès aux rapports de visite de leurs subordonnés ainsi que la possibilité de visualiser certaines informations relatives à la gestion de leurs personnels.</w:t>
            </w:r>
          </w:p>
          <w:p w:rsidR="00D9652C" w:rsidRDefault="00D9652C" w:rsidP="00D9652C">
            <w:r>
              <w:t>- Ils ont enfin un rôle de contrôle et de notation des visiteurs.</w:t>
            </w:r>
          </w:p>
          <w:p w:rsidR="00B506AB" w:rsidRDefault="00B506AB" w:rsidP="00D9652C"/>
          <w:p w:rsidR="00DE46DE" w:rsidRDefault="00D9652C" w:rsidP="00D9652C">
            <w:r>
              <w:t>- participent à l'évaluation annuelle des employés, définissent leurs objectifs, proposent les augmentations éventuelles de salaire et l'octroi de primes au regard des évaluations.</w:t>
            </w:r>
          </w:p>
        </w:tc>
        <w:tc>
          <w:tcPr>
            <w:tcW w:w="703" w:type="dxa"/>
            <w:vAlign w:val="center"/>
          </w:tcPr>
          <w:p w:rsidR="00D9652C" w:rsidRDefault="00D9652C" w:rsidP="00B506AB">
            <w:pPr>
              <w:rPr>
                <w:rFonts w:ascii="Arial" w:hAnsi="Arial"/>
                <w:b/>
                <w:sz w:val="20"/>
              </w:rPr>
            </w:pPr>
          </w:p>
          <w:p w:rsidR="00DE46DE" w:rsidRDefault="00DE46DE" w:rsidP="00DE46DE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D9652C" w:rsidRDefault="00D9652C" w:rsidP="00DE46DE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D9652C" w:rsidRDefault="00D9652C" w:rsidP="00DE46DE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DE46DE" w:rsidTr="00DE46DE">
        <w:trPr>
          <w:trHeight w:val="1074"/>
        </w:trPr>
        <w:tc>
          <w:tcPr>
            <w:tcW w:w="8359" w:type="dxa"/>
            <w:vAlign w:val="center"/>
          </w:tcPr>
          <w:p w:rsidR="00DE46DE" w:rsidRDefault="00DE46DE" w:rsidP="00DE46DE"/>
        </w:tc>
        <w:tc>
          <w:tcPr>
            <w:tcW w:w="703" w:type="dxa"/>
            <w:vAlign w:val="center"/>
          </w:tcPr>
          <w:p w:rsidR="00DE46DE" w:rsidRDefault="00DE46DE" w:rsidP="00DE46DE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</w:tbl>
    <w:p w:rsidR="00DE46DE" w:rsidRDefault="00DE46DE" w:rsidP="00DE46DE"/>
    <w:p w:rsidR="00DE46DE" w:rsidRDefault="00DE46DE" w:rsidP="00DE46DE"/>
    <w:p w:rsidR="006A19A6" w:rsidRDefault="006A19A6" w:rsidP="006A19A6">
      <w:pPr>
        <w:pStyle w:val="Titre1"/>
      </w:pPr>
      <w: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>
            <w:r>
              <w:t>T</w:t>
            </w:r>
            <w:r>
              <w:t xml:space="preserve">uto migration </w:t>
            </w:r>
            <w:proofErr w:type="spellStart"/>
            <w:r>
              <w:t>access</w:t>
            </w:r>
            <w:proofErr w:type="spellEnd"/>
            <w:r>
              <w:t xml:space="preserve"> vers oracle</w:t>
            </w:r>
          </w:p>
        </w:tc>
        <w:tc>
          <w:tcPr>
            <w:tcW w:w="703" w:type="dxa"/>
            <w:vAlign w:val="center"/>
          </w:tcPr>
          <w:p w:rsidR="006A19A6" w:rsidRDefault="006A19A6" w:rsidP="00D03F93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>
            <w:r>
              <w:t>Documentation technique :</w:t>
            </w:r>
          </w:p>
          <w:p w:rsidR="006A19A6" w:rsidRDefault="006A19A6" w:rsidP="00D03F93">
            <w:r>
              <w:t xml:space="preserve">- </w:t>
            </w:r>
            <w:r>
              <w:t>l'arborescence des pages pour chaque module</w:t>
            </w:r>
          </w:p>
          <w:p w:rsidR="006A19A6" w:rsidRDefault="006A19A6" w:rsidP="006A19A6">
            <w:r>
              <w:t>-</w:t>
            </w:r>
            <w:r>
              <w:t xml:space="preserve"> </w:t>
            </w:r>
            <w:r>
              <w:t>le descriptif des éléments classes et bibliothèques utilisées</w:t>
            </w:r>
          </w:p>
          <w:p w:rsidR="006A19A6" w:rsidRDefault="006A19A6" w:rsidP="00D03F93">
            <w:r>
              <w:t>-</w:t>
            </w:r>
            <w:r>
              <w:t xml:space="preserve"> </w:t>
            </w:r>
            <w:r>
              <w:t xml:space="preserve">la liste des </w:t>
            </w:r>
            <w:proofErr w:type="spellStart"/>
            <w:r>
              <w:t>frameworks</w:t>
            </w:r>
            <w:proofErr w:type="spellEnd"/>
            <w:r>
              <w:t xml:space="preserve"> ou b</w:t>
            </w:r>
            <w:r>
              <w:t>ibliothèques externes utilisés.</w:t>
            </w:r>
          </w:p>
        </w:tc>
        <w:tc>
          <w:tcPr>
            <w:tcW w:w="703" w:type="dxa"/>
            <w:vAlign w:val="center"/>
          </w:tcPr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/>
        </w:tc>
        <w:tc>
          <w:tcPr>
            <w:tcW w:w="703" w:type="dxa"/>
            <w:vAlign w:val="center"/>
          </w:tcPr>
          <w:p w:rsidR="006A19A6" w:rsidRDefault="006A19A6" w:rsidP="00D03F93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/>
        </w:tc>
        <w:tc>
          <w:tcPr>
            <w:tcW w:w="703" w:type="dxa"/>
            <w:vAlign w:val="center"/>
          </w:tcPr>
          <w:p w:rsidR="006A19A6" w:rsidRDefault="006A19A6" w:rsidP="00D03F93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/>
        </w:tc>
        <w:tc>
          <w:tcPr>
            <w:tcW w:w="703" w:type="dxa"/>
            <w:vAlign w:val="center"/>
          </w:tcPr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/>
        </w:tc>
        <w:tc>
          <w:tcPr>
            <w:tcW w:w="703" w:type="dxa"/>
            <w:vAlign w:val="center"/>
          </w:tcPr>
          <w:p w:rsidR="006A19A6" w:rsidRDefault="006A19A6" w:rsidP="00D03F93">
            <w:pPr>
              <w:rPr>
                <w:rFonts w:ascii="Arial" w:hAnsi="Arial"/>
                <w:b/>
                <w:sz w:val="20"/>
              </w:rPr>
            </w:pP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</w:pPr>
          </w:p>
          <w:p w:rsidR="006A19A6" w:rsidRPr="00D45FC9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/>
        </w:tc>
        <w:tc>
          <w:tcPr>
            <w:tcW w:w="703" w:type="dxa"/>
            <w:vAlign w:val="center"/>
          </w:tcPr>
          <w:p w:rsidR="006A19A6" w:rsidRDefault="006A19A6" w:rsidP="00D03F93">
            <w:pPr>
              <w:rPr>
                <w:rFonts w:ascii="Arial" w:hAnsi="Arial"/>
                <w:b/>
                <w:sz w:val="20"/>
              </w:rPr>
            </w:pP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  <w:p w:rsidR="006A19A6" w:rsidRDefault="006A19A6" w:rsidP="00D03F93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6A19A6" w:rsidRDefault="006A19A6" w:rsidP="00D03F93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6A19A6" w:rsidTr="00D03F93">
        <w:trPr>
          <w:trHeight w:val="1074"/>
        </w:trPr>
        <w:tc>
          <w:tcPr>
            <w:tcW w:w="8359" w:type="dxa"/>
            <w:vAlign w:val="center"/>
          </w:tcPr>
          <w:p w:rsidR="006A19A6" w:rsidRDefault="006A19A6" w:rsidP="00D03F93"/>
        </w:tc>
        <w:tc>
          <w:tcPr>
            <w:tcW w:w="703" w:type="dxa"/>
            <w:vAlign w:val="center"/>
          </w:tcPr>
          <w:p w:rsidR="006A19A6" w:rsidRDefault="006A19A6" w:rsidP="00D03F93">
            <w:pPr>
              <w:jc w:val="center"/>
            </w:pP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</w:tbl>
    <w:p w:rsidR="006A19A6" w:rsidRDefault="006A19A6" w:rsidP="006A19A6"/>
    <w:p w:rsidR="00DE46DE" w:rsidRDefault="00DE46DE" w:rsidP="00DE46DE"/>
    <w:p w:rsidR="00DE46DE" w:rsidRDefault="00DE46DE" w:rsidP="00DE46DE"/>
    <w:p w:rsidR="00DE46DE" w:rsidRDefault="00DE46DE" w:rsidP="00DE46DE"/>
    <w:p w:rsidR="00DE46DE" w:rsidRDefault="00DE46DE" w:rsidP="00DE46DE"/>
    <w:p w:rsidR="00DE46DE" w:rsidRDefault="00DE46DE" w:rsidP="00DE46DE"/>
    <w:p w:rsidR="00DE46DE" w:rsidRDefault="00E854DA" w:rsidP="00E854DA">
      <w:pPr>
        <w:pStyle w:val="Titre1"/>
      </w:pPr>
      <w:r>
        <w:t>Rôle</w:t>
      </w:r>
      <w:r w:rsidR="00DE46DE">
        <w:t xml:space="preserve"> :</w:t>
      </w:r>
    </w:p>
    <w:p w:rsidR="00DE46DE" w:rsidRDefault="00DE46DE" w:rsidP="00B47018">
      <w:pPr>
        <w:pStyle w:val="Titre2"/>
      </w:pPr>
      <w:r>
        <w:t>Le commanditaire :</w:t>
      </w:r>
    </w:p>
    <w:p w:rsidR="00DE46DE" w:rsidRDefault="00B47018" w:rsidP="00DE46DE">
      <w:r>
        <w:t>- fourni</w:t>
      </w:r>
      <w:r w:rsidR="00DE46DE">
        <w:t xml:space="preserve"> à la demande toute information sur le contexte nécessaire à la production de l'application.</w:t>
      </w:r>
    </w:p>
    <w:p w:rsidR="00DE46DE" w:rsidRDefault="00DE46DE" w:rsidP="00DE46DE">
      <w:r>
        <w:t>- fournira une documentation et des sources exploitables pour la phase de test : base de données exemple, modélisation,...</w:t>
      </w:r>
    </w:p>
    <w:p w:rsidR="00DE46DE" w:rsidRDefault="00DE46DE" w:rsidP="00DE46DE">
      <w:r>
        <w:t xml:space="preserve">(Une </w:t>
      </w:r>
      <w:proofErr w:type="spellStart"/>
      <w:r>
        <w:t>pré-version</w:t>
      </w:r>
      <w:proofErr w:type="spellEnd"/>
      <w:r>
        <w:t xml:space="preserve"> de l’application attendue est fournie. Elle ne correspond pas à l’architecture du site à produire mais sert de base de travail à la compréhension des interactions à prévoir.)</w:t>
      </w:r>
    </w:p>
    <w:p w:rsidR="00DE46DE" w:rsidRDefault="00DE46DE" w:rsidP="00DE46DE"/>
    <w:p w:rsidR="00DE46DE" w:rsidRDefault="00DE46DE" w:rsidP="00B47018">
      <w:pPr>
        <w:pStyle w:val="Titre2"/>
      </w:pPr>
      <w:r>
        <w:t>Le Prestataire :</w:t>
      </w:r>
    </w:p>
    <w:p w:rsidR="00DE46DE" w:rsidRDefault="00DE46DE" w:rsidP="00DE46DE">
      <w:r>
        <w:t>- prend l'initiative de toute proposition technique complémentaire.</w:t>
      </w:r>
    </w:p>
    <w:p w:rsidR="00DE46DE" w:rsidRDefault="00DE46DE" w:rsidP="00DE46DE">
      <w:r>
        <w:t>- Fournira un système opérationnel, une documentation technique permettant un transfert de compétence et un mode opératoire propre à chaque module.</w:t>
      </w:r>
    </w:p>
    <w:p w:rsidR="00DE46DE" w:rsidRDefault="00DE46DE" w:rsidP="00DE46DE"/>
    <w:p w:rsidR="00394C70" w:rsidRDefault="00394C70">
      <w:bookmarkStart w:id="0" w:name="_GoBack"/>
      <w:bookmarkEnd w:id="0"/>
    </w:p>
    <w:sectPr w:rsidR="00394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9F"/>
    <w:rsid w:val="001A149F"/>
    <w:rsid w:val="00394C70"/>
    <w:rsid w:val="006A19A6"/>
    <w:rsid w:val="007A118F"/>
    <w:rsid w:val="00B47018"/>
    <w:rsid w:val="00B506AB"/>
    <w:rsid w:val="00D45FC9"/>
    <w:rsid w:val="00D9652C"/>
    <w:rsid w:val="00DE46DE"/>
    <w:rsid w:val="00E8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CC3F"/>
  <w15:chartTrackingRefBased/>
  <w15:docId w15:val="{9151FB07-C976-4F4C-B46C-020AB21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4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6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E4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E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BF1-3F42-49A3-8D25-89C30424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7</cp:revision>
  <dcterms:created xsi:type="dcterms:W3CDTF">2017-03-08T09:39:00Z</dcterms:created>
  <dcterms:modified xsi:type="dcterms:W3CDTF">2017-03-08T10:11:00Z</dcterms:modified>
</cp:coreProperties>
</file>