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2E5339"/>
          <w:sz w:val="36"/>
        </w:rPr>
        <w:t>FICHE PRÉPARATION CERTIFICATION HAS</w:t>
      </w:r>
    </w:p>
    <w:p>
      <w:pPr>
        <w:pStyle w:val="Heading2"/>
      </w:pPr>
      <w:r>
        <w:rPr>
          <w:rFonts w:ascii="Arial" w:hAnsi="Arial"/>
          <w:color w:val="8B9D83"/>
          <w:sz w:val="28"/>
        </w:rPr>
        <w:t>Critère impératif 3.2-1 : Évaluation de l'état de santé du résident</w:t>
      </w:r>
    </w:p>
    <w:p>
      <w:r>
        <w:t>____________________________________________________________</w:t>
      </w:r>
    </w:p>
    <w:p>
      <w:r>
        <w:rPr>
          <w:rFonts w:ascii="Arial" w:hAnsi="Arial"/>
        </w:rPr>
        <w:t>**EHPAD Belle Viste** - Saint-Gély-du-Fesc (70 lits)</w:t>
      </w:r>
    </w:p>
    <w:p>
      <w:r>
        <w:rPr>
          <w:rFonts w:ascii="Arial" w:hAnsi="Arial"/>
        </w:rPr>
        <w:t>**Certification HAS** - Novembre 2024</w:t>
      </w:r>
    </w:p>
    <w:p>
      <w:r>
        <w:rPr>
          <w:rFonts w:ascii="Arial" w:hAnsi="Arial"/>
        </w:rPr>
        <w:t>**Charte graphique** : Vert Sapin #2E5339 | Vert Sauge #8B9D83 | Vert Menthe #C8E6C9</w:t>
      </w:r>
    </w:p>
    <w:p>
      <w:r>
        <w:t>____________________________________________________________</w:t>
      </w:r>
    </w:p>
    <w:p>
      <w:pPr>
        <w:pStyle w:val="Heading2"/>
      </w:pPr>
      <w:r>
        <w:rPr>
          <w:rFonts w:ascii="Arial" w:hAnsi="Arial"/>
          <w:color w:val="8B9D83"/>
          <w:sz w:val="28"/>
        </w:rPr>
        <w:t>1. RÉFÉRENTIEL HAS</w:t>
      </w:r>
    </w:p>
    <w:p>
      <w:pPr>
        <w:pStyle w:val="Heading3"/>
      </w:pPr>
      <w:r>
        <w:t>Critère 3.2-1 : L'évaluation de l'état de santé du résident</w:t>
      </w:r>
    </w:p>
    <w:p>
      <w:r>
        <w:rPr>
          <w:rFonts w:ascii="Arial" w:hAnsi="Arial"/>
        </w:rPr>
        <w:t>**Définition :**</w:t>
      </w:r>
    </w:p>
    <w:p>
      <w:r>
        <w:rPr>
          <w:rFonts w:ascii="Arial" w:hAnsi="Arial"/>
        </w:rPr>
        <w:t>L'établissement assure une évaluation initiale complète et des réévaluations régulières de l'état de santé du résident pour adapter la prise en charge et prévenir les risques.</w:t>
      </w:r>
    </w:p>
    <w:p>
      <w:r>
        <w:rPr>
          <w:rFonts w:ascii="Arial" w:hAnsi="Arial"/>
        </w:rPr>
        <w:t>**Éléments d'appréciation :**</w:t>
      </w:r>
    </w:p>
    <w:p>
      <w:pPr>
        <w:pStyle w:val="ListBullet"/>
      </w:pPr>
      <w:r>
        <w:t>Évaluation initiale multidimensionnelle à l'entrée</w:t>
      </w:r>
    </w:p>
    <w:p>
      <w:pPr>
        <w:pStyle w:val="ListBullet"/>
      </w:pPr>
      <w:r>
        <w:t>Réévaluations programmées et en cas de changement d'état</w:t>
      </w:r>
    </w:p>
    <w:p>
      <w:pPr>
        <w:pStyle w:val="ListBullet"/>
      </w:pPr>
      <w:r>
        <w:t>Utilisation d'outils standardisés et validés</w:t>
      </w:r>
    </w:p>
    <w:p>
      <w:pPr>
        <w:pStyle w:val="ListBullet"/>
      </w:pPr>
      <w:r>
        <w:t>Traçabilité des évaluations dans le dossier</w:t>
      </w:r>
    </w:p>
    <w:p>
      <w:pPr>
        <w:pStyle w:val="ListBullet"/>
      </w:pPr>
      <w:r>
        <w:t>Participation du médecin coordonnateur</w:t>
      </w:r>
    </w:p>
    <w:p>
      <w:pPr>
        <w:pStyle w:val="ListBullet"/>
      </w:pPr>
      <w:r>
        <w:t>Transmission et partage des informations entre professionnels</w:t>
      </w:r>
    </w:p>
    <w:p>
      <w:r>
        <w:t>____________________________________________________________</w:t>
      </w:r>
    </w:p>
    <w:p>
      <w:pPr>
        <w:pStyle w:val="Heading2"/>
      </w:pPr>
      <w:r>
        <w:rPr>
          <w:rFonts w:ascii="Arial" w:hAnsi="Arial"/>
          <w:color w:val="8B9D83"/>
          <w:sz w:val="28"/>
        </w:rPr>
        <w:t>2. EXIGENCES CLÉS</w:t>
      </w:r>
    </w:p>
    <w:p>
      <w:pPr>
        <w:pStyle w:val="Heading3"/>
      </w:pPr>
      <w:r>
        <w:t>Points essentiels à démontrer :</w:t>
      </w:r>
    </w:p>
    <w:p>
      <w:pPr>
        <w:pStyle w:val="ListNumber"/>
      </w:pPr>
      <w:r>
        <w:t>**Évaluation initiale complète**</w:t>
      </w:r>
    </w:p>
    <w:p>
      <w:pPr>
        <w:pStyle w:val="ListBullet"/>
      </w:pPr>
      <w:r>
        <w:t>Dans les 72h suivant l'admission</w:t>
      </w:r>
    </w:p>
    <w:p>
      <w:pPr>
        <w:pStyle w:val="ListBullet"/>
      </w:pPr>
      <w:r>
        <w:t>Dimensions : médicale, cognitive, fonctionnelle, psychologique, sociale</w:t>
      </w:r>
    </w:p>
    <w:p>
      <w:pPr>
        <w:pStyle w:val="ListBullet"/>
      </w:pPr>
      <w:r>
        <w:t>Utilisation d'outils standardisés (AGGIR, MMS, MNA, etc.)</w:t>
      </w:r>
    </w:p>
    <w:p>
      <w:pPr>
        <w:pStyle w:val="ListBullet"/>
      </w:pPr>
      <w:r>
        <w:t>Validation médicale</w:t>
      </w:r>
    </w:p>
    <w:p>
      <w:pPr>
        <w:pStyle w:val="ListNumber"/>
      </w:pPr>
      <w:r>
        <w:t>**Réévaluations programmées**</w:t>
      </w:r>
    </w:p>
    <w:p>
      <w:pPr>
        <w:pStyle w:val="ListBullet"/>
      </w:pPr>
      <w:r>
        <w:t>Calendrier défini selon profils résidents</w:t>
      </w:r>
    </w:p>
    <w:p>
      <w:pPr>
        <w:pStyle w:val="ListBullet"/>
      </w:pPr>
      <w:r>
        <w:t>Minimum annuelle pour tous</w:t>
      </w:r>
    </w:p>
    <w:p>
      <w:pPr>
        <w:pStyle w:val="ListBullet"/>
      </w:pPr>
      <w:r>
        <w:t>Plus fréquente selon état de santé</w:t>
      </w:r>
    </w:p>
    <w:p>
      <w:pPr>
        <w:pStyle w:val="ListBullet"/>
      </w:pPr>
      <w:r>
        <w:t>Traçabilité dans le dossier</w:t>
      </w:r>
    </w:p>
    <w:p>
      <w:pPr>
        <w:pStyle w:val="ListNumber"/>
      </w:pPr>
      <w:r>
        <w:t>**Évaluation en cas de changement d'état**</w:t>
      </w:r>
    </w:p>
    <w:p>
      <w:pPr>
        <w:pStyle w:val="ListBullet"/>
      </w:pPr>
      <w:r>
        <w:t>Procédure d'alerte</w:t>
      </w:r>
    </w:p>
    <w:p>
      <w:pPr>
        <w:pStyle w:val="ListBullet"/>
      </w:pPr>
      <w:r>
        <w:t>Évaluation rapide et adaptée</w:t>
      </w:r>
    </w:p>
    <w:p>
      <w:pPr>
        <w:pStyle w:val="ListBullet"/>
      </w:pPr>
      <w:r>
        <w:t>Transmission au médecin</w:t>
      </w:r>
    </w:p>
    <w:p>
      <w:pPr>
        <w:pStyle w:val="ListBullet"/>
      </w:pPr>
      <w:r>
        <w:t>Ajustement du projet personnalisé</w:t>
      </w:r>
    </w:p>
    <w:p>
      <w:pPr>
        <w:pStyle w:val="ListNumber"/>
      </w:pPr>
      <w:r>
        <w:t>**Outils d'évaluation**</w:t>
      </w:r>
    </w:p>
    <w:p>
      <w:pPr>
        <w:pStyle w:val="ListBullet"/>
      </w:pPr>
      <w:r>
        <w:t>Grilles standardisées (AGGIR, MMS, Doloplus, MNA, Norton, NPI)</w:t>
      </w:r>
    </w:p>
    <w:p>
      <w:pPr>
        <w:pStyle w:val="ListBullet"/>
      </w:pPr>
      <w:r>
        <w:t>Formalisation et diffusion</w:t>
      </w:r>
    </w:p>
    <w:p>
      <w:pPr>
        <w:pStyle w:val="ListBullet"/>
      </w:pPr>
      <w:r>
        <w:t>Formation des professionnels</w:t>
      </w:r>
    </w:p>
    <w:p>
      <w:pPr>
        <w:pStyle w:val="ListBullet"/>
      </w:pPr>
      <w:r>
        <w:t>Informatisation si possible</w:t>
      </w:r>
    </w:p>
    <w:p>
      <w:r>
        <w:t>____________________________________________________________</w:t>
      </w:r>
    </w:p>
    <w:p>
      <w:pPr>
        <w:pStyle w:val="Heading2"/>
      </w:pPr>
      <w:r>
        <w:rPr>
          <w:rFonts w:ascii="Arial" w:hAnsi="Arial"/>
          <w:color w:val="8B9D83"/>
          <w:sz w:val="28"/>
        </w:rPr>
        <w:t>3. ACTIONS PRIORITAIRES (6 semaines)</w:t>
      </w:r>
    </w:p>
    <w:p>
      <w:r>
        <w:rPr>
          <w:rFonts w:ascii="Arial" w:hAnsi="Arial"/>
        </w:rPr>
        <w:t>| Semaine | Priorité | Action | Responsable | Statut |</w:t>
      </w:r>
    </w:p>
    <w:p>
      <w:r>
        <w:rPr>
          <w:rFonts w:ascii="Arial" w:hAnsi="Arial"/>
        </w:rPr>
        <w:t>|---------|----------|--------|-------------|--------|</w:t>
      </w:r>
    </w:p>
    <w:p>
      <w:r>
        <w:rPr>
          <w:rFonts w:ascii="Arial" w:hAnsi="Arial"/>
        </w:rPr>
        <w:t>| S1 | 🔴 | Lister tous les outils d'évaluation utilisés | IDEC | À faire |</w:t>
      </w:r>
    </w:p>
    <w:p>
      <w:r>
        <w:rPr>
          <w:rFonts w:ascii="Arial" w:hAnsi="Arial"/>
        </w:rPr>
        <w:t>| S1 | 🔴 | Vérifier protocole évaluation initiale (72h) | Médecin coordo | À faire |</w:t>
      </w:r>
    </w:p>
    <w:p>
      <w:r>
        <w:rPr>
          <w:rFonts w:ascii="Arial" w:hAnsi="Arial"/>
        </w:rPr>
        <w:t>| S2 | 🔴 | Créer calendrier de réévaluation pour 70 résidents | Cadre de santé | À faire |</w:t>
      </w:r>
    </w:p>
    <w:p>
      <w:r>
        <w:rPr>
          <w:rFonts w:ascii="Arial" w:hAnsi="Arial"/>
        </w:rPr>
        <w:t>| S2 | 🟠 | Former l'équipe aux outils d'évaluation (MMS, MNA, Doloplus) | IDEC | À faire |</w:t>
      </w:r>
    </w:p>
    <w:p>
      <w:r>
        <w:rPr>
          <w:rFonts w:ascii="Arial" w:hAnsi="Arial"/>
        </w:rPr>
        <w:t>| S3 | 🟠 | Auditer 20 dossiers : présence évaluations initiales | Qualité | À faire |</w:t>
      </w:r>
    </w:p>
    <w:p>
      <w:r>
        <w:rPr>
          <w:rFonts w:ascii="Arial" w:hAnsi="Arial"/>
        </w:rPr>
        <w:t>| S3 | 🟡 | Créer fiche synthèse "Évaluation multidimensionnelle" | IDEC | À faire |</w:t>
      </w:r>
    </w:p>
    <w:p>
      <w:r>
        <w:rPr>
          <w:rFonts w:ascii="Arial" w:hAnsi="Arial"/>
        </w:rPr>
        <w:t>| S4 | 🟡 | Mettre en place tableau de suivi des réévaluations | Cadre de santé | À faire |</w:t>
      </w:r>
    </w:p>
    <w:p>
      <w:r>
        <w:rPr>
          <w:rFonts w:ascii="Arial" w:hAnsi="Arial"/>
        </w:rPr>
        <w:t>| S4 | 🟡 | Protocole "Changement d'état aigu" avec critères d'alerte | Médecin coordo | À faire |</w:t>
      </w:r>
    </w:p>
    <w:p>
      <w:r>
        <w:rPr>
          <w:rFonts w:ascii="Arial" w:hAnsi="Arial"/>
        </w:rPr>
        <w:t>| S5 | 🟡 | Réunion pluridisciplinaire : partage évaluations complexes | Direction | À faire |</w:t>
      </w:r>
    </w:p>
    <w:p>
      <w:r>
        <w:rPr>
          <w:rFonts w:ascii="Arial" w:hAnsi="Arial"/>
        </w:rPr>
        <w:t>| S6 | 🟡 | Synthèse conformité et plan d'amélioration | Direction | À faire |</w:t>
      </w:r>
    </w:p>
    <w:p>
      <w:r>
        <w:rPr>
          <w:rFonts w:ascii="Arial" w:hAnsi="Arial"/>
        </w:rPr>
        <w:t>**Légende priorités :** 🔴 Critique | 🟠 Important | 🟡 Recommandé</w:t>
      </w:r>
    </w:p>
    <w:p>
      <w:r>
        <w:t>____________________________________________________________</w:t>
      </w:r>
    </w:p>
    <w:p>
      <w:pPr>
        <w:pStyle w:val="Heading2"/>
      </w:pPr>
      <w:r>
        <w:rPr>
          <w:rFonts w:ascii="Arial" w:hAnsi="Arial"/>
          <w:color w:val="8B9D83"/>
          <w:sz w:val="28"/>
        </w:rPr>
        <w:t>4. PREUVES À PRÉPARER</w:t>
      </w:r>
    </w:p>
    <w:p>
      <w:pPr>
        <w:pStyle w:val="Heading3"/>
      </w:pPr>
      <w:r>
        <w:t>Documents à présenter :</w:t>
      </w:r>
    </w:p>
    <w:p>
      <w:r>
        <w:rPr>
          <w:rFonts w:ascii="Arial" w:hAnsi="Arial"/>
        </w:rPr>
        <w:t>**Procédures et protocoles :**</w:t>
      </w:r>
    </w:p>
    <w:p>
      <w:pPr>
        <w:pStyle w:val="ListBullet"/>
      </w:pPr>
      <w:r>
        <w:t>✅ Protocole d'évaluation initiale à l'admission</w:t>
      </w:r>
    </w:p>
    <w:p>
      <w:pPr>
        <w:pStyle w:val="ListBullet"/>
      </w:pPr>
      <w:r>
        <w:t>✅ Protocole de réévaluation programmée</w:t>
      </w:r>
    </w:p>
    <w:p>
      <w:pPr>
        <w:pStyle w:val="ListBullet"/>
      </w:pPr>
      <w:r>
        <w:t>✅ Procédure "Changement d'état aigu"</w:t>
      </w:r>
    </w:p>
    <w:p>
      <w:pPr>
        <w:pStyle w:val="ListBullet"/>
      </w:pPr>
      <w:r>
        <w:t>✅ Listing des outils d'évaluation standardisés</w:t>
      </w:r>
    </w:p>
    <w:p>
      <w:r>
        <w:rPr>
          <w:rFonts w:ascii="Arial" w:hAnsi="Arial"/>
        </w:rPr>
        <w:t>**Preuves de mise en œuvre :**</w:t>
      </w:r>
    </w:p>
    <w:p>
      <w:pPr>
        <w:pStyle w:val="ListBullet"/>
      </w:pPr>
      <w:r>
        <w:t>✅ Dossiers résidents avec évaluations complètes</w:t>
      </w:r>
    </w:p>
    <w:p>
      <w:pPr>
        <w:pStyle w:val="ListBullet"/>
      </w:pPr>
      <w:r>
        <w:t>✅ Grilles d'évaluation remplies (AGGIR, MMS, MNA, Doloplus, Norton)</w:t>
      </w:r>
    </w:p>
    <w:p>
      <w:pPr>
        <w:pStyle w:val="ListBullet"/>
      </w:pPr>
      <w:r>
        <w:t>✅ Calendrier de réévaluation</w:t>
      </w:r>
    </w:p>
    <w:p>
      <w:pPr>
        <w:pStyle w:val="ListBullet"/>
      </w:pPr>
      <w:r>
        <w:t>✅ Comptes-rendus réunions pluridisciplinaires</w:t>
      </w:r>
    </w:p>
    <w:p>
      <w:r>
        <w:rPr>
          <w:rFonts w:ascii="Arial" w:hAnsi="Arial"/>
        </w:rPr>
        <w:t>**Traçabilité :**</w:t>
      </w:r>
    </w:p>
    <w:p>
      <w:pPr>
        <w:pStyle w:val="ListBullet"/>
      </w:pPr>
      <w:r>
        <w:t>✅ Registre des admissions avec date évaluation initiale</w:t>
      </w:r>
    </w:p>
    <w:p>
      <w:pPr>
        <w:pStyle w:val="ListBullet"/>
      </w:pPr>
      <w:r>
        <w:t>✅ Tableau de bord des réévaluations</w:t>
      </w:r>
    </w:p>
    <w:p>
      <w:pPr>
        <w:pStyle w:val="ListBullet"/>
      </w:pPr>
      <w:r>
        <w:t>✅ Fiches de transmission "Changement d'état"</w:t>
      </w:r>
    </w:p>
    <w:p>
      <w:pPr>
        <w:pStyle w:val="ListBullet"/>
      </w:pPr>
      <w:r>
        <w:t>✅ Plans personnalisés actualisés</w:t>
      </w:r>
    </w:p>
    <w:p>
      <w:r>
        <w:rPr>
          <w:rFonts w:ascii="Arial" w:hAnsi="Arial"/>
        </w:rPr>
        <w:t>**Indicateurs :**</w:t>
      </w:r>
    </w:p>
    <w:p>
      <w:pPr>
        <w:pStyle w:val="ListBullet"/>
      </w:pPr>
      <w:r>
        <w:t>✅ Taux d'évaluation initiale dans les 72h</w:t>
      </w:r>
    </w:p>
    <w:p>
      <w:pPr>
        <w:pStyle w:val="ListBullet"/>
      </w:pPr>
      <w:r>
        <w:t>✅ Taux de réévaluation annuelle réalisée</w:t>
      </w:r>
    </w:p>
    <w:p>
      <w:pPr>
        <w:pStyle w:val="ListBullet"/>
      </w:pPr>
      <w:r>
        <w:t>✅ Nombre de changements d'état détectés / mois</w:t>
      </w:r>
    </w:p>
    <w:p>
      <w:pPr>
        <w:pStyle w:val="ListBullet"/>
      </w:pPr>
      <w:r>
        <w:t>✅ Délai moyen d'évaluation post-hospitalisation</w:t>
      </w:r>
    </w:p>
    <w:p>
      <w:r>
        <w:t>____________________________________________________________</w:t>
      </w:r>
    </w:p>
    <w:p>
      <w:pPr>
        <w:pStyle w:val="Heading2"/>
      </w:pPr>
      <w:r>
        <w:rPr>
          <w:rFonts w:ascii="Arial" w:hAnsi="Arial"/>
          <w:color w:val="8B9D83"/>
          <w:sz w:val="28"/>
        </w:rPr>
        <w:t>5. POINTS VIGILANCE ENTRETIEN</w:t>
      </w:r>
    </w:p>
    <w:p>
      <w:pPr>
        <w:pStyle w:val="Heading3"/>
      </w:pPr>
      <w:r>
        <w:t>Questions probables des évaluateurs :</w:t>
      </w:r>
    </w:p>
    <w:p>
      <w:r>
        <w:rPr>
          <w:rFonts w:ascii="Arial" w:hAnsi="Arial"/>
        </w:rPr>
        <w:t>**Question 1 :** "Quels outils d'évaluation utilisez-vous systématiquement à l'admission ?"</w:t>
      </w:r>
    </w:p>
    <w:p>
      <w:r>
        <w:rPr>
          <w:rFonts w:ascii="Arial" w:hAnsi="Arial"/>
        </w:rPr>
        <w:t>**Question 2 :** "Comment organisez-vous les réévaluations ? Quelle fréquence ?"</w:t>
      </w:r>
    </w:p>
    <w:p>
      <w:r>
        <w:rPr>
          <w:rFonts w:ascii="Arial" w:hAnsi="Arial"/>
        </w:rPr>
        <w:t>**Question 3 :** "Que se passe-t-il quand un soignant détecte un changement d'état ?"</w:t>
      </w:r>
    </w:p>
    <w:p>
      <w:r>
        <w:rPr>
          <w:rFonts w:ascii="Arial" w:hAnsi="Arial"/>
        </w:rPr>
        <w:t>**Question 4 :** "Comment le médecin coordonnateur participe-t-il aux évaluations ?"</w:t>
      </w:r>
    </w:p>
    <w:p>
      <w:r>
        <w:rPr>
          <w:rFonts w:ascii="Arial" w:hAnsi="Arial"/>
        </w:rPr>
        <w:t>**Question 5 :** "Pouvez-vous me montrer une évaluation complète récente ?"</w:t>
      </w:r>
    </w:p>
    <w:p>
      <w:pPr>
        <w:pStyle w:val="Heading3"/>
      </w:pPr>
      <w:r>
        <w:t>Pièges à éviter :</w:t>
      </w:r>
    </w:p>
    <w:p>
      <w:r>
        <w:rPr>
          <w:rFonts w:ascii="Arial" w:hAnsi="Arial"/>
        </w:rPr>
        <w:t>❌ Évaluations uniquement administratives (AGGIR) sans dimension clinique</w:t>
      </w:r>
    </w:p>
    <w:p>
      <w:r>
        <w:rPr>
          <w:rFonts w:ascii="Arial" w:hAnsi="Arial"/>
        </w:rPr>
        <w:t>❌ Pas de réévaluation formalisée après hospitalisation</w:t>
      </w:r>
    </w:p>
    <w:p>
      <w:r>
        <w:rPr>
          <w:rFonts w:ascii="Arial" w:hAnsi="Arial"/>
        </w:rPr>
        <w:t>❌ Outils d'évaluation non standardisés ou non validés</w:t>
      </w:r>
    </w:p>
    <w:p>
      <w:r>
        <w:rPr>
          <w:rFonts w:ascii="Arial" w:hAnsi="Arial"/>
        </w:rPr>
        <w:t>❌ Évaluations faites mais non tracées dans le dossier</w:t>
      </w:r>
    </w:p>
    <w:p>
      <w:r>
        <w:rPr>
          <w:rFonts w:ascii="Arial" w:hAnsi="Arial"/>
        </w:rPr>
        <w:t>❌ Absence de participation du médecin coordonnateur</w:t>
      </w:r>
    </w:p>
    <w:p>
      <w:r>
        <w:t>____________________________________________________________</w:t>
      </w:r>
    </w:p>
    <w:p>
      <w:pPr>
        <w:pStyle w:val="Heading2"/>
      </w:pPr>
      <w:r>
        <w:rPr>
          <w:rFonts w:ascii="Arial" w:hAnsi="Arial"/>
          <w:color w:val="8B9D83"/>
          <w:sz w:val="28"/>
        </w:rPr>
        <w:t>6. EXEMPLES RÉPONSES ÉVALUATEURS</w:t>
      </w:r>
    </w:p>
    <w:p>
      <w:pPr>
        <w:pStyle w:val="Heading3"/>
      </w:pPr>
      <w:r>
        <w:t>Réponse type 1 : Évaluation initiale</w:t>
      </w:r>
    </w:p>
    <w:p>
      <w:r>
        <w:rPr>
          <w:rFonts w:ascii="Arial" w:hAnsi="Arial"/>
        </w:rPr>
        <w:t>&gt; "À l'admission, chaque résident bénéficie d'une évaluation multidimensionnelle complète dans les 72h. Elle comprend : évaluation médicale par le médecin coordonnateur, évaluation cognitive (MMS ou test de l'horloge), évaluation nutritionnelle (MNA), évaluation du risque d'escarre (Norton), évaluation AGGIR, et entretien psycho-social. Tous ces éléments sont tracés dans le dossier informatisé et servent de base au projet personnalisé."</w:t>
      </w:r>
    </w:p>
    <w:p>
      <w:pPr>
        <w:pStyle w:val="Heading3"/>
      </w:pPr>
      <w:r>
        <w:t>Réponse type 2 : Réévaluations</w:t>
      </w:r>
    </w:p>
    <w:p>
      <w:r>
        <w:rPr>
          <w:rFonts w:ascii="Arial" w:hAnsi="Arial"/>
        </w:rPr>
        <w:t>&gt; "Nous avons mis en place un calendrier de réévaluation adapté : tous les 6 mois pour les résidents GIR 1-2, tous les ans pour les GIR 3-4-5-6. L'IDEC pilote un tableau de bord partagé avec le cadre de santé. Chaque réévaluation fait l'objet d'une réunion pluridisciplinaire. En 2024, nous avons un taux de conformité de 95% sur les réévaluations programmées."</w:t>
      </w:r>
    </w:p>
    <w:p>
      <w:pPr>
        <w:pStyle w:val="Heading3"/>
      </w:pPr>
      <w:r>
        <w:t>Réponse type 3 : Changement d'état</w:t>
      </w:r>
    </w:p>
    <w:p>
      <w:r>
        <w:rPr>
          <w:rFonts w:ascii="Arial" w:hAnsi="Arial"/>
        </w:rPr>
        <w:t>&gt; "Nous avons formalisé la procédure 'Changement d'état aigu' avec des critères d'alerte précis : chute, refus alimentaire, troubles du comportement, altération de la conscience. Dès qu'un critère est identifié, le soignant complète une fiche de transmission, prévient l'IDE qui réévalue avec les outils adaptés (douleur, conscience, constantes) et contacte le médecin. Traçabilité dans le dossier + fiche de liaison si hospitalisation."</w:t>
      </w:r>
    </w:p>
    <w:p>
      <w:pPr>
        <w:pStyle w:val="Heading3"/>
      </w:pPr>
      <w:r>
        <w:t>Réponse type 4 : Outils standardisés</w:t>
      </w:r>
    </w:p>
    <w:p>
      <w:r>
        <w:rPr>
          <w:rFonts w:ascii="Arial" w:hAnsi="Arial"/>
        </w:rPr>
        <w:t>&gt; "Nous utilisons des outils validés par la HAS : MMS (Mini Mental State) pour le cognitif, MNA (Mini Nutritional Assessment) pour la nutrition, Doloplus ou ECPA pour la douleur chez les non-communicants, Norton pour le risque d'escarre, NPI-ES pour les troubles du comportement. Chaque outil fait l'objet d'une formation des équipes avec évaluation des compétences. Les grilles sont disponibles dans le logiciel de soins."</w:t>
      </w:r>
    </w:p>
    <w:p>
      <w:r>
        <w:t>____________________________________________________________</w:t>
      </w:r>
    </w:p>
    <w:p>
      <w:pPr>
        <w:pStyle w:val="Heading2"/>
      </w:pPr>
      <w:r>
        <w:rPr>
          <w:rFonts w:ascii="Arial" w:hAnsi="Arial"/>
          <w:color w:val="8B9D83"/>
          <w:sz w:val="28"/>
        </w:rPr>
        <w:t>7. POINTS CLÉS À RETENIR</w:t>
      </w:r>
    </w:p>
    <w:p>
      <w:pPr>
        <w:pStyle w:val="Heading3"/>
      </w:pPr>
      <w:r>
        <w:t>Les 5 essentiels du critère 3.2-1 :</w:t>
      </w:r>
    </w:p>
    <w:p>
      <w:pPr>
        <w:pStyle w:val="ListNumber"/>
      </w:pPr>
      <w:r>
        <w:t>**Évaluation initiale dans les 72h** : Multidimensionnelle (médicale, cognitive, fonctionnelle, nutritionnelle, psycho-sociale)</w:t>
      </w:r>
    </w:p>
    <w:p>
      <w:pPr>
        <w:pStyle w:val="ListNumber"/>
      </w:pPr>
      <w:r>
        <w:t>**Outils standardisés** : MMS, MNA, Doloplus, Norton, AGGIR - validés et connus de tous</w:t>
      </w:r>
    </w:p>
    <w:p>
      <w:pPr>
        <w:pStyle w:val="ListNumber"/>
      </w:pPr>
      <w:r>
        <w:t>**Réévaluations programmées** : Calendrier défini selon profils + traçabilité dans tableau de bord</w:t>
      </w:r>
    </w:p>
    <w:p>
      <w:pPr>
        <w:pStyle w:val="ListNumber"/>
      </w:pPr>
      <w:r>
        <w:t>**Réactivité au changement d'état** : Procédure d'alerte + réévaluation rapide + transmission médicale</w:t>
      </w:r>
    </w:p>
    <w:p>
      <w:pPr>
        <w:pStyle w:val="ListNumber"/>
      </w:pPr>
      <w:r>
        <w:t>**Traçabilité complète** : Toutes les évaluations dans le dossier + partage pluridisciplinaire</w:t>
      </w:r>
    </w:p>
    <w:p>
      <w:pPr>
        <w:pStyle w:val="Heading3"/>
      </w:pPr>
      <w:r>
        <w:t>Message clé pour l'équipe :</w:t>
      </w:r>
    </w:p>
    <w:p>
      <w:r>
        <w:rPr>
          <w:rFonts w:ascii="Arial" w:hAnsi="Arial"/>
        </w:rPr>
        <w:t>&gt; "L'évaluation régulière de l'état de santé est le socle de la qualité de la prise en charge. Observer, mesurer avec des outils validés, tracer et partager : c'est notre responsabilité collective."</w:t>
      </w:r>
    </w:p>
    <w:p>
      <w:r>
        <w:t>____________________________________________________________</w:t>
      </w:r>
    </w:p>
    <w:p>
      <w:pPr>
        <w:pStyle w:val="Heading2"/>
      </w:pPr>
      <w:r>
        <w:rPr>
          <w:rFonts w:ascii="Arial" w:hAnsi="Arial"/>
          <w:color w:val="8B9D83"/>
          <w:sz w:val="28"/>
        </w:rPr>
        <w:t>8. RESSOURCES COMPLÉMENTAIRES</w:t>
      </w:r>
    </w:p>
    <w:p>
      <w:r>
        <w:rPr>
          <w:rFonts w:ascii="Arial" w:hAnsi="Arial"/>
        </w:rPr>
        <w:t>**Documents HAS :**</w:t>
      </w:r>
    </w:p>
    <w:p>
      <w:pPr>
        <w:pStyle w:val="ListBullet"/>
      </w:pPr>
      <w:r>
        <w:t>Référentiel d'évaluation HAS 2024</w:t>
      </w:r>
    </w:p>
    <w:p>
      <w:pPr>
        <w:pStyle w:val="ListBullet"/>
      </w:pPr>
      <w:r>
        <w:t>Guide des outils d'évaluation en EHPAD</w:t>
      </w:r>
    </w:p>
    <w:p>
      <w:r>
        <w:rPr>
          <w:rFonts w:ascii="Arial" w:hAnsi="Arial"/>
        </w:rPr>
        <w:t>**Outils internes Belle Viste :**</w:t>
      </w:r>
    </w:p>
    <w:p>
      <w:pPr>
        <w:pStyle w:val="ListBullet"/>
      </w:pPr>
      <w:r>
        <w:t>Procédure PROC-EVAL-001 "Évaluation initiale"</w:t>
      </w:r>
    </w:p>
    <w:p>
      <w:pPr>
        <w:pStyle w:val="ListBullet"/>
      </w:pPr>
      <w:r>
        <w:t>Procédure PROC-EVAL-002 "Réévaluation programmée"</w:t>
      </w:r>
    </w:p>
    <w:p>
      <w:pPr>
        <w:pStyle w:val="ListBullet"/>
      </w:pPr>
      <w:r>
        <w:t>Protocole PROT-CHANG-001 "Changement d'état aigu"</w:t>
      </w:r>
    </w:p>
    <w:p>
      <w:pPr>
        <w:pStyle w:val="ListBullet"/>
      </w:pPr>
      <w:r>
        <w:t>Calendrier de réévaluation CAL-EVAL-2024</w:t>
      </w:r>
    </w:p>
    <w:p>
      <w:r>
        <w:rPr>
          <w:rFonts w:ascii="Arial" w:hAnsi="Arial"/>
        </w:rPr>
        <w:t>**Grilles d'évaluation :**</w:t>
      </w:r>
    </w:p>
    <w:p>
      <w:pPr>
        <w:pStyle w:val="ListBullet"/>
      </w:pPr>
      <w:r>
        <w:t>MMS (Mini Mental State Examination)</w:t>
      </w:r>
    </w:p>
    <w:p>
      <w:pPr>
        <w:pStyle w:val="ListBullet"/>
      </w:pPr>
      <w:r>
        <w:t>MNA (Mini Nutritional Assessment)</w:t>
      </w:r>
    </w:p>
    <w:p>
      <w:pPr>
        <w:pStyle w:val="ListBullet"/>
      </w:pPr>
      <w:r>
        <w:t>Doloplus / ECPA (douleur)</w:t>
      </w:r>
    </w:p>
    <w:p>
      <w:pPr>
        <w:pStyle w:val="ListBullet"/>
      </w:pPr>
      <w:r>
        <w:t>Norton (risque d'escarre)</w:t>
      </w:r>
    </w:p>
    <w:p>
      <w:pPr>
        <w:pStyle w:val="ListBullet"/>
      </w:pPr>
      <w:r>
        <w:t>NPI-ES (troubles du comportement)</w:t>
      </w:r>
    </w:p>
    <w:p>
      <w:r>
        <w:rPr>
          <w:rFonts w:ascii="Arial" w:hAnsi="Arial"/>
        </w:rPr>
        <w:t>**Contact :**</w:t>
      </w:r>
    </w:p>
    <w:p>
      <w:pPr>
        <w:pStyle w:val="ListBullet"/>
      </w:pPr>
      <w:r>
        <w:t>Médecin coordonnateur : Dr [NOM]</w:t>
      </w:r>
    </w:p>
    <w:p>
      <w:pPr>
        <w:pStyle w:val="ListBullet"/>
      </w:pPr>
      <w:r>
        <w:t>IDEC : [NOM]</w:t>
      </w:r>
    </w:p>
    <w:p>
      <w:pPr>
        <w:pStyle w:val="ListBullet"/>
      </w:pPr>
      <w:r>
        <w:t>Référent qualité : [NOM]</w:t>
      </w:r>
    </w:p>
    <w:p>
      <w:r>
        <w:t>____________________________________________________________</w:t>
      </w:r>
    </w:p>
    <w:p>
      <w:r>
        <w:rPr>
          <w:rFonts w:ascii="Arial" w:hAnsi="Arial"/>
        </w:rPr>
        <w:t>*Document préparé pour la certification HAS novembre 2024 - EHPAD Belle Viste*</w:t>
      </w:r>
    </w:p>
    <w:p>
      <w:r>
        <w:rPr>
          <w:rFonts w:ascii="Arial" w:hAnsi="Arial"/>
        </w:rPr>
        <w:t>*Version 1.0 - Octobre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