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3E4D4" w14:textId="3931A1E4" w:rsidR="00D8377D" w:rsidRDefault="00000000">
      <w:pPr>
        <w:pStyle w:val="Title"/>
      </w:pPr>
      <w:r>
        <w:t>README</w:t>
      </w:r>
    </w:p>
    <w:p w14:paraId="030E7269" w14:textId="77777777" w:rsidR="00D8377D" w:rsidRDefault="00000000" w:rsidP="002E63BD">
      <w:pPr>
        <w:jc w:val="center"/>
        <w:rPr>
          <w:b/>
          <w:bCs/>
          <w:i/>
          <w:iCs/>
        </w:rPr>
      </w:pPr>
      <w:r w:rsidRPr="00DF5903">
        <w:rPr>
          <w:b/>
          <w:bCs/>
          <w:i/>
          <w:iCs/>
        </w:rPr>
        <w:t>The Market Reaction to the 2013 Rana Plaza Disaster: A Constructive Replication and Extension of Jacobs and Singhal (2017)</w:t>
      </w:r>
    </w:p>
    <w:p w14:paraId="6482E0DA" w14:textId="77777777" w:rsidR="002E63BD" w:rsidRPr="00DF5903" w:rsidRDefault="002E63BD" w:rsidP="00DF5903">
      <w:pPr>
        <w:jc w:val="center"/>
        <w:rPr>
          <w:b/>
          <w:bCs/>
          <w:i/>
          <w:iCs/>
        </w:rPr>
      </w:pPr>
    </w:p>
    <w:p w14:paraId="5C47CE01" w14:textId="77777777" w:rsidR="00D8377D" w:rsidRDefault="00000000">
      <w:pPr>
        <w:pStyle w:val="Heading2"/>
      </w:pPr>
      <w:r>
        <w:t>Overview</w:t>
      </w:r>
    </w:p>
    <w:p w14:paraId="49B6EE7B" w14:textId="02DCBD3C" w:rsidR="00D8377D" w:rsidRDefault="00000000" w:rsidP="00EC582D">
      <w:pPr>
        <w:jc w:val="both"/>
      </w:pPr>
      <w:r>
        <w:t xml:space="preserve">This </w:t>
      </w:r>
      <w:r w:rsidR="00214D74">
        <w:t xml:space="preserve">replication </w:t>
      </w:r>
      <w:r>
        <w:t>package provides</w:t>
      </w:r>
      <w:r w:rsidR="007E22BC">
        <w:t xml:space="preserve"> the</w:t>
      </w:r>
      <w:r>
        <w:t xml:space="preserve"> Stata </w:t>
      </w:r>
      <w:r w:rsidR="004E47C6">
        <w:t>do-files</w:t>
      </w:r>
      <w:r>
        <w:t xml:space="preserve"> </w:t>
      </w:r>
      <w:r w:rsidR="004E47C6">
        <w:t xml:space="preserve">that reproduce the analyses </w:t>
      </w:r>
      <w:r w:rsidR="00676818">
        <w:t>and results</w:t>
      </w:r>
      <w:r w:rsidR="004E47C6">
        <w:t xml:space="preserve"> reported in</w:t>
      </w:r>
      <w:r>
        <w:t xml:space="preserve"> the </w:t>
      </w:r>
      <w:r w:rsidR="007E22BC">
        <w:t xml:space="preserve"> main text </w:t>
      </w:r>
      <w:r>
        <w:t xml:space="preserve">and </w:t>
      </w:r>
      <w:r w:rsidR="007E22BC">
        <w:t>a</w:t>
      </w:r>
      <w:r w:rsidR="004E47C6">
        <w:t>ppendices (Online Supplement)</w:t>
      </w:r>
      <w:r w:rsidR="007E22BC">
        <w:t xml:space="preserve"> of the paper “</w:t>
      </w:r>
      <w:r w:rsidR="007E22BC" w:rsidRPr="00DF5903">
        <w:t>The Market Reaction to the 2013 Rana Plaza Disaster: A Constructive Replication and Extension of Jacobs and Singhal (2017)</w:t>
      </w:r>
      <w:r w:rsidR="007E22BC">
        <w:t>”</w:t>
      </w:r>
      <w:r>
        <w:t xml:space="preserve">. </w:t>
      </w:r>
      <w:r w:rsidR="004E47C6">
        <w:t>It also includes the</w:t>
      </w:r>
      <w:r w:rsidR="00EA6427">
        <w:t xml:space="preserve"> </w:t>
      </w:r>
      <w:r w:rsidR="00EA6427" w:rsidRPr="00EA6427">
        <w:t>event-date</w:t>
      </w:r>
      <w:r w:rsidR="00EA6427">
        <w:t>s</w:t>
      </w:r>
      <w:r w:rsidR="00EA6427" w:rsidRPr="00EA6427">
        <w:t xml:space="preserve"> input dataset</w:t>
      </w:r>
      <w:r w:rsidR="00EA6427">
        <w:t xml:space="preserve"> </w:t>
      </w:r>
      <w:r w:rsidR="004E47C6">
        <w:t>(</w:t>
      </w:r>
      <w:proofErr w:type="spellStart"/>
      <w:r w:rsidR="004E47C6" w:rsidRPr="008B6432">
        <w:rPr>
          <w:i/>
          <w:iCs/>
        </w:rPr>
        <w:t>Repl_eventdates_RP.dta</w:t>
      </w:r>
      <w:proofErr w:type="spellEnd"/>
      <w:r w:rsidR="004E47C6">
        <w:t>)</w:t>
      </w:r>
      <w:r w:rsidR="008B6432">
        <w:t>,</w:t>
      </w:r>
      <w:r w:rsidR="004E47C6">
        <w:t xml:space="preserve"> and an </w:t>
      </w:r>
      <w:r w:rsidR="007E22BC">
        <w:t>E</w:t>
      </w:r>
      <w:r w:rsidR="004E47C6">
        <w:t xml:space="preserve">xcel file that contains </w:t>
      </w:r>
      <w:r w:rsidR="008B6432">
        <w:t xml:space="preserve">firm names and </w:t>
      </w:r>
      <w:proofErr w:type="spellStart"/>
      <w:r w:rsidR="008B6432">
        <w:t>Datastream</w:t>
      </w:r>
      <w:proofErr w:type="spellEnd"/>
      <w:r w:rsidR="008B6432">
        <w:t xml:space="preserve"> mnemonics</w:t>
      </w:r>
      <w:r w:rsidR="004E47C6">
        <w:t xml:space="preserve"> </w:t>
      </w:r>
      <w:r w:rsidR="008B6432">
        <w:t>of the</w:t>
      </w:r>
      <w:r w:rsidR="004E47C6">
        <w:t xml:space="preserve"> firms and market indexes (</w:t>
      </w:r>
      <w:r w:rsidR="008B6432" w:rsidRPr="008B6432">
        <w:rPr>
          <w:i/>
          <w:iCs/>
        </w:rPr>
        <w:t>Datastream_Data_tickers.xlsx</w:t>
      </w:r>
      <w:r w:rsidR="004E47C6">
        <w:t xml:space="preserve">). </w:t>
      </w:r>
      <w:r w:rsidR="008B6432">
        <w:t>This is to assist data download</w:t>
      </w:r>
      <w:r w:rsidR="006745DF">
        <w:t>ing</w:t>
      </w:r>
      <w:r w:rsidR="00E27C1F">
        <w:t>,</w:t>
      </w:r>
      <w:r w:rsidR="008B6432">
        <w:t xml:space="preserve"> since s</w:t>
      </w:r>
      <w:r w:rsidR="004E47C6">
        <w:t xml:space="preserve">haring LSEG </w:t>
      </w:r>
      <w:proofErr w:type="spellStart"/>
      <w:r w:rsidR="004E47C6">
        <w:t>Datastream</w:t>
      </w:r>
      <w:proofErr w:type="spellEnd"/>
      <w:r w:rsidR="004E47C6">
        <w:t xml:space="preserve"> data, raw or </w:t>
      </w:r>
      <w:r w:rsidR="006745DF">
        <w:t>processed</w:t>
      </w:r>
      <w:r w:rsidR="004E47C6">
        <w:t xml:space="preserve">, is </w:t>
      </w:r>
      <w:r w:rsidR="006745DF">
        <w:t>not permitted</w:t>
      </w:r>
      <w:r w:rsidR="004E47C6">
        <w:t xml:space="preserve">. </w:t>
      </w:r>
      <w:r w:rsidR="006745DF">
        <w:t>We therefore</w:t>
      </w:r>
      <w:r w:rsidR="004E47C6">
        <w:t xml:space="preserve"> cannot </w:t>
      </w:r>
      <w:r w:rsidR="006745DF">
        <w:t xml:space="preserve">provide </w:t>
      </w:r>
      <w:r w:rsidR="00214D74">
        <w:t xml:space="preserve">the </w:t>
      </w:r>
      <w:r w:rsidR="00A4046B">
        <w:t xml:space="preserve">three </w:t>
      </w:r>
      <w:r w:rsidR="006745DF">
        <w:t xml:space="preserve">remaining </w:t>
      </w:r>
      <w:r w:rsidR="004E47C6">
        <w:t xml:space="preserve">input files required </w:t>
      </w:r>
      <w:r w:rsidR="006745DF">
        <w:t xml:space="preserve">to reproduce the </w:t>
      </w:r>
      <w:r w:rsidR="004E47C6">
        <w:t>results</w:t>
      </w:r>
      <w:r w:rsidR="006745DF">
        <w:t>.</w:t>
      </w:r>
      <w:r w:rsidR="004E47C6">
        <w:t xml:space="preserve"> </w:t>
      </w:r>
      <w:r w:rsidR="006745DF">
        <w:t>Instead,</w:t>
      </w:r>
      <w:r w:rsidR="00AE20F4">
        <w:t xml:space="preserve"> we only include short snippets of them (see below)</w:t>
      </w:r>
      <w:r w:rsidR="00010923">
        <w:t xml:space="preserve"> to show their structure</w:t>
      </w:r>
      <w:r w:rsidR="00676818">
        <w:t>.</w:t>
      </w:r>
      <w:r w:rsidR="004E47C6">
        <w:t xml:space="preserve"> </w:t>
      </w:r>
      <w:r w:rsidR="00676818">
        <w:t>T</w:t>
      </w:r>
      <w:r w:rsidR="004E47C6">
        <w:t xml:space="preserve">he first </w:t>
      </w:r>
      <w:r w:rsidR="00676818">
        <w:t xml:space="preserve">of those files </w:t>
      </w:r>
      <w:r w:rsidR="00010923">
        <w:t>should</w:t>
      </w:r>
      <w:r w:rsidR="00676818">
        <w:t xml:space="preserve"> </w:t>
      </w:r>
      <w:r w:rsidR="004E47C6">
        <w:t>contain firms returns</w:t>
      </w:r>
      <w:r w:rsidR="00676818">
        <w:t>,</w:t>
      </w:r>
      <w:r w:rsidR="004E47C6">
        <w:t xml:space="preserve"> </w:t>
      </w:r>
      <w:r w:rsidR="00676818">
        <w:t xml:space="preserve">while </w:t>
      </w:r>
      <w:r w:rsidR="004E47C6">
        <w:t xml:space="preserve">the second </w:t>
      </w:r>
      <w:r w:rsidR="00010923">
        <w:t xml:space="preserve">should </w:t>
      </w:r>
      <w:r w:rsidR="00676818">
        <w:t>contain</w:t>
      </w:r>
      <w:r w:rsidR="004E47C6">
        <w:t xml:space="preserve"> the returns </w:t>
      </w:r>
      <w:r w:rsidR="00010923">
        <w:t>of</w:t>
      </w:r>
      <w:r w:rsidR="004E47C6">
        <w:t xml:space="preserve"> </w:t>
      </w:r>
      <w:r w:rsidR="00010923">
        <w:t xml:space="preserve">stock </w:t>
      </w:r>
      <w:r w:rsidR="004E47C6">
        <w:t>market index</w:t>
      </w:r>
      <w:r w:rsidR="00676818">
        <w:t xml:space="preserve">es (and the respective Fama-French factors, </w:t>
      </w:r>
      <w:r w:rsidR="003A6F50">
        <w:t>needed to estimate</w:t>
      </w:r>
      <w:r w:rsidR="00676818">
        <w:t xml:space="preserve"> Carhart’s </w:t>
      </w:r>
      <w:r w:rsidR="003A6F50">
        <w:t>four</w:t>
      </w:r>
      <w:r w:rsidR="00676818">
        <w:t>-factor model</w:t>
      </w:r>
      <w:r w:rsidR="003A6F50">
        <w:t>,</w:t>
      </w:r>
      <w:r w:rsidR="00AE20F4">
        <w:t xml:space="preserve"> </w:t>
      </w:r>
      <w:r w:rsidR="003A6F50">
        <w:t xml:space="preserve">which are </w:t>
      </w:r>
      <w:r w:rsidR="00AE20F4">
        <w:t xml:space="preserve">free to download from </w:t>
      </w:r>
      <w:hyperlink r:id="rId7" w:history="1">
        <w:r w:rsidR="006745DF" w:rsidRPr="006745DF">
          <w:rPr>
            <w:rStyle w:val="Hyperlink"/>
          </w:rPr>
          <w:t>https://mba.tuck.dartmouth.edu/pages/faculty/ken.french/data_library.html</w:t>
        </w:r>
      </w:hyperlink>
      <w:r w:rsidR="00676818">
        <w:t>)</w:t>
      </w:r>
      <w:r w:rsidR="004E47C6">
        <w:t xml:space="preserve">. We assume that </w:t>
      </w:r>
      <w:r w:rsidR="00346A1D">
        <w:t>the user has downloaded the prices</w:t>
      </w:r>
      <w:r w:rsidR="004F7DF5">
        <w:t xml:space="preserve"> and </w:t>
      </w:r>
      <w:r w:rsidR="003A6F50">
        <w:t xml:space="preserve">trading </w:t>
      </w:r>
      <w:r w:rsidR="004F7DF5">
        <w:t>volumes</w:t>
      </w:r>
      <w:r w:rsidR="00346A1D">
        <w:t xml:space="preserve">, calculated discrete returns (i.e. using the formula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-1</m:t>
            </m:r>
          </m:den>
        </m:f>
        <m:r>
          <w:rPr>
            <w:rFonts w:ascii="Cambria Math" w:hAnsi="Cambria Math"/>
          </w:rPr>
          <m:t>]</m:t>
        </m:r>
      </m:oMath>
      <w:r w:rsidR="00346A1D">
        <w:t xml:space="preserve">, where </w:t>
      </w:r>
      <w:r w:rsidR="00346A1D" w:rsidRPr="00214D74">
        <w:rPr>
          <w:i/>
          <w:iCs/>
        </w:rPr>
        <w:t>p</w:t>
      </w:r>
      <w:r w:rsidR="00346A1D">
        <w:t xml:space="preserve"> is the dividend</w:t>
      </w:r>
      <w:r w:rsidR="003A6F50">
        <w:t>-</w:t>
      </w:r>
      <w:r w:rsidR="00346A1D">
        <w:t xml:space="preserve"> and stock split</w:t>
      </w:r>
      <w:r w:rsidR="003A6F50">
        <w:t>-</w:t>
      </w:r>
      <w:r w:rsidR="00346A1D">
        <w:t xml:space="preserve">adjusted price) and structured the two input files as specified in the </w:t>
      </w:r>
      <w:r w:rsidR="00346A1D" w:rsidRPr="00DF5903">
        <w:rPr>
          <w:i/>
          <w:iCs/>
        </w:rPr>
        <w:t>eventstudy2</w:t>
      </w:r>
      <w:r w:rsidR="00346A1D">
        <w:t xml:space="preserve"> help file (</w:t>
      </w:r>
      <w:hyperlink r:id="rId8" w:history="1">
        <w:r w:rsidR="00346A1D" w:rsidRPr="00490674">
          <w:rPr>
            <w:rStyle w:val="Hyperlink"/>
          </w:rPr>
          <w:t>http://fmwww.bc.edu/RePEc/bocode/e/eventstudy2.sthlp</w:t>
        </w:r>
      </w:hyperlink>
      <w:r w:rsidR="00346A1D">
        <w:t xml:space="preserve">). Please install the program </w:t>
      </w:r>
      <w:r w:rsidR="00AE20F4">
        <w:t>in</w:t>
      </w:r>
      <w:r w:rsidR="00346A1D">
        <w:t xml:space="preserve"> Stata </w:t>
      </w:r>
      <w:r w:rsidR="00214D74">
        <w:t xml:space="preserve">by </w:t>
      </w:r>
      <w:r w:rsidR="00EC582D">
        <w:t>using the command</w:t>
      </w:r>
      <w:r w:rsidR="00214D74">
        <w:t xml:space="preserve"> </w:t>
      </w:r>
      <w:proofErr w:type="spellStart"/>
      <w:r w:rsidR="00346A1D">
        <w:rPr>
          <w:rFonts w:ascii="Courier New" w:hAnsi="Courier New"/>
          <w:sz w:val="20"/>
        </w:rPr>
        <w:t>ssc</w:t>
      </w:r>
      <w:proofErr w:type="spellEnd"/>
      <w:r w:rsidR="00346A1D">
        <w:rPr>
          <w:rFonts w:ascii="Courier New" w:hAnsi="Courier New"/>
          <w:sz w:val="20"/>
        </w:rPr>
        <w:t xml:space="preserve"> install eventstudy2</w:t>
      </w:r>
      <w:r w:rsidR="00214D74">
        <w:t xml:space="preserve">, </w:t>
      </w:r>
      <w:r w:rsidR="00346A1D">
        <w:t>download the example files provided by the author (Thomas Kaspereit) and construct your files accordingly.</w:t>
      </w:r>
      <w:r w:rsidR="00AE20F4">
        <w:t xml:space="preserve"> Our dataset snippets </w:t>
      </w:r>
      <w:r w:rsidR="00E27C1F">
        <w:t>may</w:t>
      </w:r>
      <w:r w:rsidR="00AE20F4">
        <w:t xml:space="preserve"> also be helpful.</w:t>
      </w:r>
      <w:r w:rsidR="00346A1D">
        <w:t xml:space="preserve"> </w:t>
      </w:r>
      <w:r w:rsidR="00AE20F4">
        <w:t xml:space="preserve">We call these </w:t>
      </w:r>
      <w:r w:rsidR="00A4046B">
        <w:t xml:space="preserve">three </w:t>
      </w:r>
      <w:r w:rsidR="00AE20F4">
        <w:t xml:space="preserve">input datasets </w:t>
      </w:r>
      <w:r w:rsidR="004F7DF5" w:rsidRPr="00676818">
        <w:rPr>
          <w:i/>
          <w:iCs/>
        </w:rPr>
        <w:t>security_returns2.dta</w:t>
      </w:r>
      <w:r w:rsidR="00A4046B">
        <w:t xml:space="preserve">, </w:t>
      </w:r>
      <w:proofErr w:type="spellStart"/>
      <w:r w:rsidR="004F7DF5" w:rsidRPr="00676818">
        <w:rPr>
          <w:i/>
          <w:iCs/>
        </w:rPr>
        <w:t>market_returns.dta</w:t>
      </w:r>
      <w:proofErr w:type="spellEnd"/>
      <w:r w:rsidR="00EC582D">
        <w:t xml:space="preserve">, </w:t>
      </w:r>
      <w:r w:rsidR="00A4046B">
        <w:t xml:space="preserve">and </w:t>
      </w:r>
      <w:r w:rsidR="00A4046B" w:rsidRPr="00892023">
        <w:rPr>
          <w:i/>
          <w:iCs/>
        </w:rPr>
        <w:t>Appendix_F1_F2.dta</w:t>
      </w:r>
      <w:r w:rsidR="00A4046B">
        <w:rPr>
          <w:i/>
          <w:iCs/>
        </w:rPr>
        <w:t>,</w:t>
      </w:r>
      <w:r w:rsidR="00A4046B" w:rsidRPr="00A4046B">
        <w:t xml:space="preserve"> </w:t>
      </w:r>
      <w:r w:rsidR="00EC582D">
        <w:t>respectively</w:t>
      </w:r>
      <w:r w:rsidR="004F7DF5">
        <w:t xml:space="preserve">. </w:t>
      </w:r>
      <w:r w:rsidR="00A4046B">
        <w:t xml:space="preserve">All </w:t>
      </w:r>
      <w:r w:rsidR="00676818">
        <w:t xml:space="preserve">files need unique </w:t>
      </w:r>
      <w:r w:rsidR="00DF5903">
        <w:t xml:space="preserve">firm and country/market </w:t>
      </w:r>
      <w:r w:rsidR="00676818">
        <w:t xml:space="preserve">identifiers that ‘match’ those in the </w:t>
      </w:r>
      <w:proofErr w:type="spellStart"/>
      <w:r w:rsidR="00676818" w:rsidRPr="008B6432">
        <w:rPr>
          <w:i/>
          <w:iCs/>
        </w:rPr>
        <w:t>Repl_eventdates_RP.dta</w:t>
      </w:r>
      <w:proofErr w:type="spellEnd"/>
      <w:r w:rsidR="004F7DF5">
        <w:t xml:space="preserve"> </w:t>
      </w:r>
      <w:r w:rsidR="00676818">
        <w:t xml:space="preserve">file. </w:t>
      </w:r>
      <w:r>
        <w:t xml:space="preserve">The do-files </w:t>
      </w:r>
      <w:r w:rsidR="00676818">
        <w:t xml:space="preserve">use the </w:t>
      </w:r>
      <w:r w:rsidR="00676818">
        <w:rPr>
          <w:rFonts w:ascii="Courier New" w:hAnsi="Courier New"/>
          <w:sz w:val="20"/>
        </w:rPr>
        <w:t xml:space="preserve">eventstudy2 </w:t>
      </w:r>
      <w:r w:rsidR="00676818">
        <w:t xml:space="preserve">command to </w:t>
      </w:r>
      <w:r w:rsidR="00B94950">
        <w:t xml:space="preserve">automatically </w:t>
      </w:r>
      <w:r w:rsidR="00676818">
        <w:t>pr</w:t>
      </w:r>
      <w:r>
        <w:t xml:space="preserve">oduce estimates, test statistics and descriptive summaries </w:t>
      </w:r>
      <w:r w:rsidR="00B94950">
        <w:t xml:space="preserve">using </w:t>
      </w:r>
      <w:r>
        <w:t xml:space="preserve">the supplied datasets. </w:t>
      </w:r>
      <w:r w:rsidR="00214D74">
        <w:t>As noted in the do-files</w:t>
      </w:r>
      <w:r w:rsidR="00B94950">
        <w:t>,</w:t>
      </w:r>
      <w:r w:rsidR="00214D74">
        <w:t xml:space="preserve"> the results are </w:t>
      </w:r>
      <w:r w:rsidR="00EC582D">
        <w:t xml:space="preserve">exported </w:t>
      </w:r>
      <w:r w:rsidR="00214D74">
        <w:t xml:space="preserve">to </w:t>
      </w:r>
      <w:r w:rsidR="00EC582D">
        <w:t>E</w:t>
      </w:r>
      <w:r w:rsidR="00214D74">
        <w:t xml:space="preserve">xcel and organized into tables </w:t>
      </w:r>
      <w:r w:rsidR="00EC582D">
        <w:t>included</w:t>
      </w:r>
      <w:r w:rsidR="00214D74">
        <w:t xml:space="preserve"> </w:t>
      </w:r>
      <w:r w:rsidR="00EC582D">
        <w:t>in</w:t>
      </w:r>
      <w:r w:rsidR="00214D74">
        <w:t xml:space="preserve"> the manuscript.</w:t>
      </w:r>
      <w:r w:rsidR="00676818">
        <w:t xml:space="preserve"> In the do-files we include many notes, which we strongly recommend that the user read</w:t>
      </w:r>
      <w:r w:rsidR="00B94950">
        <w:t>s</w:t>
      </w:r>
      <w:r w:rsidR="00676818">
        <w:t>.</w:t>
      </w:r>
    </w:p>
    <w:p w14:paraId="2F8B2E0C" w14:textId="77777777" w:rsidR="00265B24" w:rsidRDefault="00265B24" w:rsidP="00EC582D">
      <w:pPr>
        <w:jc w:val="both"/>
      </w:pPr>
    </w:p>
    <w:p w14:paraId="09E7C7AB" w14:textId="77777777" w:rsidR="00D8377D" w:rsidRDefault="00000000" w:rsidP="003260BE">
      <w:pPr>
        <w:pStyle w:val="Heading2"/>
        <w:spacing w:after="120"/>
      </w:pPr>
      <w:r>
        <w:t>Data availability and provenance</w:t>
      </w:r>
    </w:p>
    <w:p w14:paraId="4DB9AA80" w14:textId="64ECB788" w:rsidR="00A4046B" w:rsidRDefault="00214D74" w:rsidP="002E63BD">
      <w:pPr>
        <w:jc w:val="both"/>
      </w:pPr>
      <w:r>
        <w:t xml:space="preserve">We downloaded all stock market data from LSEG (formerly Thomson Reuters) </w:t>
      </w:r>
      <w:proofErr w:type="spellStart"/>
      <w:r>
        <w:t>Datastream</w:t>
      </w:r>
      <w:proofErr w:type="spellEnd"/>
      <w:r>
        <w:t xml:space="preserve">. </w:t>
      </w:r>
      <w:r w:rsidR="00A4046B">
        <w:t xml:space="preserve">These data were accessed under </w:t>
      </w:r>
      <w:r w:rsidR="00892023">
        <w:t>license</w:t>
      </w:r>
      <w:r w:rsidR="00A4046B">
        <w:t xml:space="preserve"> and cannot </w:t>
      </w:r>
      <w:proofErr w:type="gramStart"/>
      <w:r w:rsidR="00A4046B">
        <w:t>redistributed</w:t>
      </w:r>
      <w:proofErr w:type="gramEnd"/>
      <w:r w:rsidR="00A4046B">
        <w:t xml:space="preserve"> under the applicable licensing terms. Consequently, the replication package does not include </w:t>
      </w:r>
      <w:r w:rsidR="00A4046B" w:rsidRPr="00676818">
        <w:rPr>
          <w:i/>
          <w:iCs/>
        </w:rPr>
        <w:t>security_returns2.dta</w:t>
      </w:r>
      <w:r w:rsidR="00A4046B">
        <w:t xml:space="preserve">, </w:t>
      </w:r>
      <w:proofErr w:type="spellStart"/>
      <w:r w:rsidR="00A4046B" w:rsidRPr="00676818">
        <w:rPr>
          <w:i/>
          <w:iCs/>
        </w:rPr>
        <w:t>market_returns.dta</w:t>
      </w:r>
      <w:proofErr w:type="spellEnd"/>
      <w:r w:rsidR="00A4046B">
        <w:t xml:space="preserve">, and </w:t>
      </w:r>
      <w:r w:rsidR="00A4046B" w:rsidRPr="00403D63">
        <w:rPr>
          <w:i/>
          <w:iCs/>
        </w:rPr>
        <w:t>Appendix_F1_F2.dta</w:t>
      </w:r>
      <w:r w:rsidR="00A4046B">
        <w:rPr>
          <w:i/>
          <w:iCs/>
        </w:rPr>
        <w:t xml:space="preserve">. </w:t>
      </w:r>
      <w:r w:rsidR="00A4046B">
        <w:t xml:space="preserve"> </w:t>
      </w:r>
      <w:r w:rsidR="00A4046B" w:rsidRPr="00A4046B">
        <w:t xml:space="preserve">Researchers wishing to </w:t>
      </w:r>
      <w:r w:rsidR="00A4046B" w:rsidRPr="00A4046B">
        <w:lastRenderedPageBreak/>
        <w:t xml:space="preserve">reproduce the analyses must obtain the required </w:t>
      </w:r>
      <w:proofErr w:type="spellStart"/>
      <w:proofErr w:type="gramStart"/>
      <w:r w:rsidR="00A4046B" w:rsidRPr="00A4046B">
        <w:t>Datastream</w:t>
      </w:r>
      <w:proofErr w:type="spellEnd"/>
      <w:r w:rsidR="00A4046B" w:rsidRPr="00A4046B">
        <w:t xml:space="preserve"> data</w:t>
      </w:r>
      <w:proofErr w:type="gramEnd"/>
      <w:r w:rsidR="00A4046B" w:rsidRPr="00A4046B">
        <w:t xml:space="preserve"> through their own licensed access. The identifiers and data codes needed for downloading are provided in </w:t>
      </w:r>
      <w:r w:rsidR="00A4046B" w:rsidRPr="00892023">
        <w:rPr>
          <w:i/>
          <w:iCs/>
        </w:rPr>
        <w:t>Datastream_Data_tickers.xlsx.</w:t>
      </w:r>
      <w:r w:rsidR="00A4046B" w:rsidRPr="00A4046B">
        <w:t xml:space="preserve"> </w:t>
      </w:r>
    </w:p>
    <w:p w14:paraId="1BE39C94" w14:textId="10EBDED3" w:rsidR="00D8377D" w:rsidRDefault="00A4046B" w:rsidP="002E63BD">
      <w:pPr>
        <w:jc w:val="both"/>
      </w:pPr>
      <w:r>
        <w:t xml:space="preserve">Share </w:t>
      </w:r>
      <w:r w:rsidR="00214D74">
        <w:t>prices are dividend</w:t>
      </w:r>
      <w:r w:rsidR="00E27C1F">
        <w:t>-</w:t>
      </w:r>
      <w:r w:rsidR="00214D74">
        <w:t xml:space="preserve"> and split-adjusted, and each firm is linked to its primary listing and the corresponding country market index. The identifier for each firm’s return </w:t>
      </w:r>
      <w:r w:rsidR="00265B24">
        <w:t>(</w:t>
      </w:r>
      <w:proofErr w:type="spellStart"/>
      <w:r w:rsidR="00265B24" w:rsidRPr="00676818">
        <w:rPr>
          <w:b/>
          <w:bCs/>
        </w:rPr>
        <w:t>Security_ID</w:t>
      </w:r>
      <w:proofErr w:type="spellEnd"/>
      <w:r w:rsidR="00265B24">
        <w:t xml:space="preserve">) </w:t>
      </w:r>
      <w:r w:rsidR="00214D74">
        <w:t xml:space="preserve">and </w:t>
      </w:r>
      <w:r w:rsidR="00265B24">
        <w:t xml:space="preserve">the </w:t>
      </w:r>
      <w:r w:rsidR="00214D74">
        <w:t xml:space="preserve">corresponding </w:t>
      </w:r>
      <w:r w:rsidR="00265B24">
        <w:t>one</w:t>
      </w:r>
      <w:r w:rsidR="009A403E">
        <w:t>s</w:t>
      </w:r>
      <w:r w:rsidR="00265B24">
        <w:t xml:space="preserve"> for </w:t>
      </w:r>
      <w:r w:rsidR="00214D74">
        <w:t>market index return</w:t>
      </w:r>
      <w:r w:rsidR="00265B24">
        <w:t>s (</w:t>
      </w:r>
      <w:proofErr w:type="spellStart"/>
      <w:r w:rsidR="00265B24" w:rsidRPr="00676818">
        <w:rPr>
          <w:b/>
          <w:bCs/>
        </w:rPr>
        <w:t>Country_ID</w:t>
      </w:r>
      <w:proofErr w:type="spellEnd"/>
      <w:r w:rsidR="00265B24">
        <w:rPr>
          <w:b/>
          <w:bCs/>
        </w:rPr>
        <w:t>)</w:t>
      </w:r>
      <w:r w:rsidR="00214D74">
        <w:t xml:space="preserve"> </w:t>
      </w:r>
      <w:r w:rsidR="00265B24">
        <w:t xml:space="preserve">can be found </w:t>
      </w:r>
      <w:r w:rsidR="00214D74">
        <w:t xml:space="preserve">in the </w:t>
      </w:r>
      <w:proofErr w:type="spellStart"/>
      <w:r w:rsidR="00214D74" w:rsidRPr="00676818">
        <w:rPr>
          <w:i/>
          <w:iCs/>
        </w:rPr>
        <w:t>Repl_eventdates_RP.dta</w:t>
      </w:r>
      <w:proofErr w:type="spellEnd"/>
      <w:r w:rsidR="00214D74">
        <w:t xml:space="preserve"> dataset. These IDs will need to match their respective returns in the </w:t>
      </w:r>
      <w:r w:rsidR="00DF5903">
        <w:t>firm- and market-returns datasets that must be constructed by the user.</w:t>
      </w:r>
    </w:p>
    <w:p w14:paraId="05FA88C0" w14:textId="4F0D9008" w:rsidR="00D8377D" w:rsidRDefault="00000000" w:rsidP="002E63BD">
      <w:pPr>
        <w:jc w:val="both"/>
      </w:pPr>
      <w:r>
        <w:t xml:space="preserve">The </w:t>
      </w:r>
      <w:r w:rsidR="00214D74">
        <w:t xml:space="preserve">entire </w:t>
      </w:r>
      <w:r>
        <w:t xml:space="preserve">sample </w:t>
      </w:r>
      <w:r w:rsidR="00676818">
        <w:t xml:space="preserve">(file </w:t>
      </w:r>
      <w:proofErr w:type="spellStart"/>
      <w:r w:rsidR="00676818" w:rsidRPr="00676818">
        <w:rPr>
          <w:i/>
          <w:iCs/>
        </w:rPr>
        <w:t>Repl_eventdates_RP.dta</w:t>
      </w:r>
      <w:proofErr w:type="spellEnd"/>
      <w:r w:rsidR="00676818">
        <w:t xml:space="preserve">) </w:t>
      </w:r>
      <w:r w:rsidR="00214D74">
        <w:t>includes</w:t>
      </w:r>
      <w:r>
        <w:t xml:space="preserve"> 121 </w:t>
      </w:r>
      <w:r w:rsidR="00214D74">
        <w:t>unique firms</w:t>
      </w:r>
      <w:r>
        <w:t>: 64 with identified Bangladesh-sourcing links</w:t>
      </w:r>
      <w:r w:rsidR="006F275F">
        <w:t xml:space="preserve"> (</w:t>
      </w:r>
      <w:r w:rsidR="006F275F" w:rsidRPr="006F275F">
        <w:rPr>
          <w:i/>
          <w:iCs/>
        </w:rPr>
        <w:t>Hypothesis 3</w:t>
      </w:r>
      <w:r w:rsidR="006F275F">
        <w:t>)</w:t>
      </w:r>
      <w:r>
        <w:t xml:space="preserve"> and 57 without affirmative evidence of such links. The baseline </w:t>
      </w:r>
      <w:r w:rsidR="006F275F">
        <w:t xml:space="preserve">analysis </w:t>
      </w:r>
      <w:r>
        <w:t>uses 39 early signatories</w:t>
      </w:r>
      <w:r w:rsidR="006F275F">
        <w:t xml:space="preserve"> (</w:t>
      </w:r>
      <w:r w:rsidR="006F275F" w:rsidRPr="006F275F">
        <w:rPr>
          <w:i/>
          <w:iCs/>
        </w:rPr>
        <w:t>H</w:t>
      </w:r>
      <w:r w:rsidR="006F275F">
        <w:rPr>
          <w:i/>
          <w:iCs/>
        </w:rPr>
        <w:t xml:space="preserve">ypothesis </w:t>
      </w:r>
      <w:r w:rsidR="006F275F" w:rsidRPr="006F275F">
        <w:rPr>
          <w:i/>
          <w:iCs/>
        </w:rPr>
        <w:t>1</w:t>
      </w:r>
      <w:r w:rsidR="006F275F">
        <w:t>), while</w:t>
      </w:r>
      <w:r>
        <w:t xml:space="preserve"> the Rana Plaza sourcin</w:t>
      </w:r>
      <w:r w:rsidR="006F275F">
        <w:t>g firms (</w:t>
      </w:r>
      <w:r w:rsidR="006F275F" w:rsidRPr="006F275F">
        <w:rPr>
          <w:i/>
          <w:iCs/>
        </w:rPr>
        <w:t>H</w:t>
      </w:r>
      <w:r w:rsidR="006F275F">
        <w:rPr>
          <w:i/>
          <w:iCs/>
        </w:rPr>
        <w:t xml:space="preserve">ypothesis </w:t>
      </w:r>
      <w:r w:rsidR="006F275F" w:rsidRPr="006F275F">
        <w:rPr>
          <w:i/>
          <w:iCs/>
        </w:rPr>
        <w:t>2</w:t>
      </w:r>
      <w:r w:rsidR="006F275F">
        <w:t>) are only</w:t>
      </w:r>
      <w:r>
        <w:t xml:space="preserve"> eight. </w:t>
      </w:r>
      <w:r w:rsidR="00265B24">
        <w:t xml:space="preserve">Also, </w:t>
      </w:r>
      <w:r w:rsidR="006F275F">
        <w:t>17 firms were involved in past ‘similar’ events (</w:t>
      </w:r>
      <w:r w:rsidR="006F275F" w:rsidRPr="006F275F">
        <w:rPr>
          <w:i/>
          <w:iCs/>
        </w:rPr>
        <w:t>Hypothesis H4</w:t>
      </w:r>
      <w:r w:rsidR="006F275F">
        <w:t xml:space="preserve">). </w:t>
      </w:r>
      <w:r>
        <w:t>The manuscript and appendices explain sample construction</w:t>
      </w:r>
      <w:r w:rsidR="00265B24">
        <w:t xml:space="preserve"> in detail</w:t>
      </w:r>
      <w:r>
        <w:t>.</w:t>
      </w:r>
      <w:r w:rsidR="006F275F">
        <w:t xml:space="preserve"> In the </w:t>
      </w:r>
      <w:proofErr w:type="spellStart"/>
      <w:r w:rsidR="006F275F" w:rsidRPr="00676818">
        <w:rPr>
          <w:i/>
          <w:iCs/>
        </w:rPr>
        <w:t>Repl_eventdates_RP.dta</w:t>
      </w:r>
      <w:proofErr w:type="spellEnd"/>
      <w:r w:rsidR="006F275F">
        <w:t xml:space="preserve">, the variable </w:t>
      </w:r>
      <w:r w:rsidR="006F275F" w:rsidRPr="00676818">
        <w:rPr>
          <w:b/>
          <w:bCs/>
        </w:rPr>
        <w:t>Event_RP_1</w:t>
      </w:r>
      <w:r w:rsidR="006F275F">
        <w:t xml:space="preserve"> takes the value of 1 for </w:t>
      </w:r>
      <w:r w:rsidR="00265B24">
        <w:t xml:space="preserve">the </w:t>
      </w:r>
      <w:r w:rsidR="006F275F">
        <w:t>Rana Plaza</w:t>
      </w:r>
      <w:r w:rsidR="00265B24">
        <w:t xml:space="preserve"> event</w:t>
      </w:r>
      <w:r w:rsidR="006F275F">
        <w:t xml:space="preserve">, while numbers 2-5 signify the </w:t>
      </w:r>
      <w:r w:rsidR="00E27C1F">
        <w:t xml:space="preserve">other </w:t>
      </w:r>
      <w:r w:rsidR="006F275F">
        <w:t>past events.</w:t>
      </w:r>
    </w:p>
    <w:p w14:paraId="775CDCF4" w14:textId="1E9EF742" w:rsidR="00D8377D" w:rsidRDefault="00382E11" w:rsidP="002E63BD">
      <w:pPr>
        <w:jc w:val="both"/>
      </w:pPr>
      <w:r>
        <w:t xml:space="preserve">In the do-file </w:t>
      </w:r>
      <w:r w:rsidRPr="00382E11">
        <w:rPr>
          <w:i/>
          <w:iCs/>
        </w:rPr>
        <w:t>3.</w:t>
      </w:r>
      <w:r w:rsidR="00265B24">
        <w:rPr>
          <w:i/>
          <w:iCs/>
        </w:rPr>
        <w:t xml:space="preserve"> </w:t>
      </w:r>
      <w:r w:rsidRPr="00382E11">
        <w:rPr>
          <w:i/>
          <w:iCs/>
        </w:rPr>
        <w:t>Appendix_F1_F2_reproduction</w:t>
      </w:r>
      <w:r>
        <w:t>, we assume that the user has downloaded and merged firm-specific financial data with Day-0 abnormal returns (ARs) and cumulative abnormal returns</w:t>
      </w:r>
      <w:r w:rsidR="00776751">
        <w:t xml:space="preserve"> (CARs)</w:t>
      </w:r>
      <w:r>
        <w:t xml:space="preserve"> over Days 0-10 from the completed event-study analysis that includes all firms (</w:t>
      </w:r>
      <w:r w:rsidR="00B94950">
        <w:t>if</w:t>
      </w:r>
      <w:r>
        <w:t xml:space="preserve"> </w:t>
      </w:r>
      <w:r w:rsidRPr="00676818">
        <w:rPr>
          <w:b/>
          <w:bCs/>
        </w:rPr>
        <w:t>Event_RP_1</w:t>
      </w:r>
      <w:r>
        <w:t xml:space="preserve"> =1</w:t>
      </w:r>
      <w:r w:rsidR="00B94950">
        <w:t xml:space="preserve">, see </w:t>
      </w:r>
      <w:r w:rsidR="007D7F1B">
        <w:t xml:space="preserve">Section G of </w:t>
      </w:r>
      <w:r w:rsidR="007D7F1B" w:rsidRPr="007D7F1B">
        <w:rPr>
          <w:i/>
          <w:iCs/>
        </w:rPr>
        <w:t>Mai</w:t>
      </w:r>
      <w:r w:rsidR="007D7F1B">
        <w:rPr>
          <w:i/>
          <w:iCs/>
        </w:rPr>
        <w:t>n-</w:t>
      </w:r>
      <w:r w:rsidR="007D7F1B" w:rsidRPr="007D7F1B">
        <w:rPr>
          <w:i/>
          <w:iCs/>
        </w:rPr>
        <w:t>analysis_v2.do</w:t>
      </w:r>
      <w:r w:rsidR="007D7F1B">
        <w:t>)</w:t>
      </w:r>
      <w:r>
        <w:t xml:space="preserve">. </w:t>
      </w:r>
      <w:proofErr w:type="gramStart"/>
      <w:r>
        <w:t>Th</w:t>
      </w:r>
      <w:r w:rsidR="00DF5903">
        <w:t>ese</w:t>
      </w:r>
      <w:proofErr w:type="gramEnd"/>
      <w:r w:rsidR="00DF5903">
        <w:t xml:space="preserve"> data</w:t>
      </w:r>
      <w:r>
        <w:t xml:space="preserve"> can be merged </w:t>
      </w:r>
      <w:r w:rsidR="00854761">
        <w:t xml:space="preserve">using </w:t>
      </w:r>
      <w:proofErr w:type="spellStart"/>
      <w:r w:rsidRPr="00382E11">
        <w:rPr>
          <w:b/>
          <w:bCs/>
        </w:rPr>
        <w:t>Security_ID</w:t>
      </w:r>
      <w:proofErr w:type="spellEnd"/>
      <w:r>
        <w:t xml:space="preserve"> or another firm identifier (like firm name). </w:t>
      </w:r>
      <w:r w:rsidR="00854761">
        <w:t>W</w:t>
      </w:r>
      <w:r>
        <w:t xml:space="preserve">e call </w:t>
      </w:r>
      <w:r w:rsidR="00DF5903">
        <w:t>our constructed and merged</w:t>
      </w:r>
      <w:r>
        <w:t xml:space="preserve"> dataset </w:t>
      </w:r>
      <w:r w:rsidRPr="00382E11">
        <w:rPr>
          <w:i/>
          <w:iCs/>
        </w:rPr>
        <w:t>Appendix_F1_F2.dta</w:t>
      </w:r>
      <w:r>
        <w:t xml:space="preserve">. The </w:t>
      </w:r>
      <w:proofErr w:type="spellStart"/>
      <w:r>
        <w:t>Datastream</w:t>
      </w:r>
      <w:proofErr w:type="spellEnd"/>
      <w:r>
        <w:t xml:space="preserve"> codes for the covariates </w:t>
      </w:r>
      <w:r w:rsidR="00DF5903">
        <w:t xml:space="preserve">we used </w:t>
      </w:r>
      <w:r w:rsidR="007D7F1B">
        <w:t xml:space="preserve">(for data downloading) </w:t>
      </w:r>
      <w:r>
        <w:t xml:space="preserve">are </w:t>
      </w:r>
      <w:r w:rsidR="00341A12">
        <w:t>listed</w:t>
      </w:r>
      <w:r>
        <w:t xml:space="preserve"> in</w:t>
      </w:r>
      <w:r w:rsidR="00DC2820">
        <w:t xml:space="preserve"> the file</w:t>
      </w:r>
      <w:r>
        <w:t xml:space="preserve"> </w:t>
      </w:r>
      <w:r w:rsidRPr="008B6432">
        <w:rPr>
          <w:i/>
          <w:iCs/>
        </w:rPr>
        <w:t>Datastream_Data_tickers.xlsx</w:t>
      </w:r>
      <w:r>
        <w:rPr>
          <w:i/>
          <w:iCs/>
        </w:rPr>
        <w:t xml:space="preserve"> </w:t>
      </w:r>
      <w:r>
        <w:t xml:space="preserve">(sheet name </w:t>
      </w:r>
      <w:proofErr w:type="spellStart"/>
      <w:r w:rsidRPr="00382E11">
        <w:rPr>
          <w:i/>
          <w:iCs/>
        </w:rPr>
        <w:t>Firm_data</w:t>
      </w:r>
      <w:proofErr w:type="spellEnd"/>
      <w:r>
        <w:t>)</w:t>
      </w:r>
      <w:r w:rsidR="00341A12">
        <w:t xml:space="preserve">. </w:t>
      </w:r>
      <w:r>
        <w:t>Covariates use 2012 values and 2010–2012 averages, as specified in the Appendix F. Where possible, a few missing covariate values were supplemented using online information, mainly public company reports.</w:t>
      </w:r>
    </w:p>
    <w:p w14:paraId="5DDF7DE8" w14:textId="77777777" w:rsidR="00DF5903" w:rsidRDefault="00DF5903" w:rsidP="002E63BD">
      <w:pPr>
        <w:jc w:val="both"/>
      </w:pPr>
    </w:p>
    <w:p w14:paraId="03234B62" w14:textId="77777777" w:rsidR="003260BE" w:rsidRDefault="003260BE" w:rsidP="002E63BD">
      <w:pPr>
        <w:jc w:val="both"/>
      </w:pPr>
    </w:p>
    <w:p w14:paraId="17DCE2F8" w14:textId="77777777" w:rsidR="003260BE" w:rsidRDefault="003260BE" w:rsidP="002E63BD">
      <w:pPr>
        <w:jc w:val="both"/>
      </w:pPr>
    </w:p>
    <w:p w14:paraId="1B6F8810" w14:textId="77777777" w:rsidR="003260BE" w:rsidRDefault="003260BE" w:rsidP="002E63BD">
      <w:pPr>
        <w:jc w:val="both"/>
      </w:pPr>
    </w:p>
    <w:p w14:paraId="3BBBD49D" w14:textId="77777777" w:rsidR="003260BE" w:rsidRDefault="003260BE" w:rsidP="002E63BD">
      <w:pPr>
        <w:jc w:val="both"/>
      </w:pPr>
    </w:p>
    <w:p w14:paraId="3540BE94" w14:textId="77777777" w:rsidR="003260BE" w:rsidRDefault="003260BE" w:rsidP="002E63BD">
      <w:pPr>
        <w:jc w:val="both"/>
      </w:pPr>
    </w:p>
    <w:p w14:paraId="3385BBC3" w14:textId="77777777" w:rsidR="003260BE" w:rsidRDefault="003260BE" w:rsidP="002E63BD">
      <w:pPr>
        <w:jc w:val="both"/>
      </w:pPr>
    </w:p>
    <w:p w14:paraId="31C9CF9A" w14:textId="77777777" w:rsidR="003260BE" w:rsidRDefault="003260BE" w:rsidP="002E63BD">
      <w:pPr>
        <w:jc w:val="both"/>
      </w:pPr>
    </w:p>
    <w:p w14:paraId="32590D58" w14:textId="77777777" w:rsidR="003260BE" w:rsidRDefault="003260BE" w:rsidP="002E63BD">
      <w:pPr>
        <w:jc w:val="both"/>
      </w:pPr>
    </w:p>
    <w:p w14:paraId="21F6CD26" w14:textId="77777777" w:rsidR="003260BE" w:rsidRDefault="003260BE" w:rsidP="002E63BD">
      <w:pPr>
        <w:jc w:val="both"/>
      </w:pPr>
    </w:p>
    <w:p w14:paraId="176DC885" w14:textId="77777777" w:rsidR="003260BE" w:rsidRDefault="003260BE" w:rsidP="002E63BD">
      <w:pPr>
        <w:jc w:val="both"/>
      </w:pPr>
    </w:p>
    <w:p w14:paraId="3EA1A1B8" w14:textId="24FA2705" w:rsidR="00D8377D" w:rsidRDefault="00000000" w:rsidP="007D7F1B">
      <w:pPr>
        <w:pStyle w:val="Heading2"/>
      </w:pPr>
      <w:r>
        <w:t>Dataset list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16"/>
        <w:gridCol w:w="5544"/>
      </w:tblGrid>
      <w:tr w:rsidR="00D8377D" w14:paraId="47B27A3C" w14:textId="77777777" w:rsidTr="003260BE">
        <w:trPr>
          <w:cantSplit/>
          <w:tblHeader/>
          <w:jc w:val="center"/>
        </w:trPr>
        <w:tc>
          <w:tcPr>
            <w:tcW w:w="3816" w:type="dxa"/>
            <w:shd w:val="clear" w:color="auto" w:fill="EEEEEE"/>
            <w:tcMar>
              <w:top w:w="70" w:type="dxa"/>
              <w:left w:w="90" w:type="dxa"/>
              <w:bottom w:w="70" w:type="dxa"/>
              <w:right w:w="90" w:type="dxa"/>
            </w:tcMar>
            <w:vAlign w:val="center"/>
          </w:tcPr>
          <w:p w14:paraId="59C5F60B" w14:textId="4CDB320B" w:rsidR="00D8377D" w:rsidRDefault="00E27C1F">
            <w:pPr>
              <w:spacing w:after="0"/>
            </w:pPr>
            <w:r>
              <w:rPr>
                <w:b/>
                <w:sz w:val="22"/>
              </w:rPr>
              <w:t>Dataset</w:t>
            </w:r>
          </w:p>
        </w:tc>
        <w:tc>
          <w:tcPr>
            <w:tcW w:w="5544" w:type="dxa"/>
            <w:shd w:val="clear" w:color="auto" w:fill="EEEEEE"/>
            <w:tcMar>
              <w:top w:w="70" w:type="dxa"/>
              <w:left w:w="90" w:type="dxa"/>
              <w:bottom w:w="70" w:type="dxa"/>
              <w:right w:w="90" w:type="dxa"/>
            </w:tcMar>
            <w:vAlign w:val="center"/>
          </w:tcPr>
          <w:p w14:paraId="1A7CFAE9" w14:textId="77777777" w:rsidR="00D8377D" w:rsidRDefault="00000000">
            <w:pPr>
              <w:spacing w:after="0"/>
            </w:pPr>
            <w:r>
              <w:rPr>
                <w:b/>
                <w:sz w:val="22"/>
              </w:rPr>
              <w:t>Contents</w:t>
            </w:r>
          </w:p>
        </w:tc>
      </w:tr>
      <w:tr w:rsidR="00D8377D" w14:paraId="3F0CEF94" w14:textId="77777777" w:rsidTr="003260BE">
        <w:trPr>
          <w:cantSplit/>
          <w:jc w:val="center"/>
        </w:trPr>
        <w:tc>
          <w:tcPr>
            <w:tcW w:w="3816" w:type="dxa"/>
            <w:tcMar>
              <w:top w:w="70" w:type="dxa"/>
              <w:left w:w="90" w:type="dxa"/>
              <w:bottom w:w="70" w:type="dxa"/>
              <w:right w:w="90" w:type="dxa"/>
            </w:tcMar>
            <w:vAlign w:val="center"/>
          </w:tcPr>
          <w:p w14:paraId="2508357A" w14:textId="0552110F" w:rsidR="00D8377D" w:rsidRPr="00E27C1F" w:rsidRDefault="007D7F1B">
            <w:pPr>
              <w:spacing w:after="0"/>
              <w:rPr>
                <w:i/>
                <w:iCs/>
              </w:rPr>
            </w:pPr>
            <w:proofErr w:type="spellStart"/>
            <w:r w:rsidRPr="00E27C1F">
              <w:rPr>
                <w:i/>
                <w:iCs/>
                <w:sz w:val="22"/>
              </w:rPr>
              <w:t>Repl_eventdates_RP.dta</w:t>
            </w:r>
            <w:proofErr w:type="spellEnd"/>
          </w:p>
        </w:tc>
        <w:tc>
          <w:tcPr>
            <w:tcW w:w="5544" w:type="dxa"/>
            <w:tcMar>
              <w:top w:w="70" w:type="dxa"/>
              <w:left w:w="90" w:type="dxa"/>
              <w:bottom w:w="70" w:type="dxa"/>
              <w:right w:w="90" w:type="dxa"/>
            </w:tcMar>
            <w:vAlign w:val="center"/>
          </w:tcPr>
          <w:p w14:paraId="46F84F74" w14:textId="0CD6644B" w:rsidR="00D8377D" w:rsidRDefault="00A4046B">
            <w:pPr>
              <w:spacing w:after="0"/>
            </w:pPr>
            <w:r w:rsidRPr="00892023">
              <w:rPr>
                <w:b/>
                <w:bCs/>
                <w:sz w:val="22"/>
              </w:rPr>
              <w:t>PROVIDED</w:t>
            </w:r>
            <w:r>
              <w:rPr>
                <w:sz w:val="22"/>
              </w:rPr>
              <w:t>. Firm identifiers, event dates, sourcing indicators and sample classifications; 138 firm-event records.</w:t>
            </w:r>
          </w:p>
        </w:tc>
      </w:tr>
      <w:tr w:rsidR="00D8377D" w14:paraId="03658034" w14:textId="77777777" w:rsidTr="003260BE">
        <w:trPr>
          <w:cantSplit/>
          <w:jc w:val="center"/>
        </w:trPr>
        <w:tc>
          <w:tcPr>
            <w:tcW w:w="3816" w:type="dxa"/>
            <w:tcMar>
              <w:top w:w="70" w:type="dxa"/>
              <w:left w:w="90" w:type="dxa"/>
              <w:bottom w:w="70" w:type="dxa"/>
              <w:right w:w="90" w:type="dxa"/>
            </w:tcMar>
            <w:vAlign w:val="center"/>
          </w:tcPr>
          <w:p w14:paraId="6E4FE3D1" w14:textId="77777777" w:rsidR="00D8377D" w:rsidRPr="00E27C1F" w:rsidRDefault="00000000">
            <w:pPr>
              <w:spacing w:after="0"/>
              <w:rPr>
                <w:i/>
                <w:iCs/>
              </w:rPr>
            </w:pPr>
            <w:r w:rsidRPr="00E27C1F">
              <w:rPr>
                <w:i/>
                <w:iCs/>
                <w:sz w:val="22"/>
              </w:rPr>
              <w:t>security_returns2.dta</w:t>
            </w:r>
          </w:p>
        </w:tc>
        <w:tc>
          <w:tcPr>
            <w:tcW w:w="5544" w:type="dxa"/>
            <w:tcMar>
              <w:top w:w="70" w:type="dxa"/>
              <w:left w:w="90" w:type="dxa"/>
              <w:bottom w:w="70" w:type="dxa"/>
              <w:right w:w="90" w:type="dxa"/>
            </w:tcMar>
            <w:vAlign w:val="center"/>
          </w:tcPr>
          <w:p w14:paraId="09E3CE14" w14:textId="427A5F9B" w:rsidR="00D8377D" w:rsidRDefault="007D7F1B">
            <w:pPr>
              <w:spacing w:after="0"/>
            </w:pPr>
            <w:r w:rsidRPr="00892023">
              <w:rPr>
                <w:b/>
                <w:bCs/>
                <w:sz w:val="22"/>
              </w:rPr>
              <w:t>NOT PROVIDED</w:t>
            </w:r>
            <w:r>
              <w:rPr>
                <w:sz w:val="22"/>
              </w:rPr>
              <w:t xml:space="preserve">. Daily close-to-close, day and night security returns, plus trading volume and firm-country identifiers (see snippet below). </w:t>
            </w:r>
          </w:p>
        </w:tc>
      </w:tr>
      <w:tr w:rsidR="00D8377D" w14:paraId="5E9BA032" w14:textId="77777777" w:rsidTr="003260BE">
        <w:trPr>
          <w:cantSplit/>
          <w:jc w:val="center"/>
        </w:trPr>
        <w:tc>
          <w:tcPr>
            <w:tcW w:w="3816" w:type="dxa"/>
            <w:tcMar>
              <w:top w:w="70" w:type="dxa"/>
              <w:left w:w="90" w:type="dxa"/>
              <w:bottom w:w="70" w:type="dxa"/>
              <w:right w:w="90" w:type="dxa"/>
            </w:tcMar>
            <w:vAlign w:val="center"/>
          </w:tcPr>
          <w:p w14:paraId="67F40170" w14:textId="77777777" w:rsidR="00D8377D" w:rsidRPr="00E27C1F" w:rsidRDefault="00000000">
            <w:pPr>
              <w:spacing w:after="0"/>
              <w:rPr>
                <w:i/>
                <w:iCs/>
              </w:rPr>
            </w:pPr>
            <w:proofErr w:type="spellStart"/>
            <w:r w:rsidRPr="00E27C1F">
              <w:rPr>
                <w:i/>
                <w:iCs/>
                <w:sz w:val="22"/>
              </w:rPr>
              <w:t>market_returns.dta</w:t>
            </w:r>
            <w:proofErr w:type="spellEnd"/>
          </w:p>
        </w:tc>
        <w:tc>
          <w:tcPr>
            <w:tcW w:w="5544" w:type="dxa"/>
            <w:tcMar>
              <w:top w:w="70" w:type="dxa"/>
              <w:left w:w="90" w:type="dxa"/>
              <w:bottom w:w="70" w:type="dxa"/>
              <w:right w:w="90" w:type="dxa"/>
            </w:tcMar>
            <w:vAlign w:val="center"/>
          </w:tcPr>
          <w:p w14:paraId="16E80885" w14:textId="6BE71E77" w:rsidR="00D8377D" w:rsidRDefault="007D7F1B">
            <w:pPr>
              <w:spacing w:after="0"/>
            </w:pPr>
            <w:r w:rsidRPr="00892023">
              <w:rPr>
                <w:b/>
                <w:bCs/>
                <w:sz w:val="22"/>
              </w:rPr>
              <w:t>NOT PROVIDED</w:t>
            </w:r>
            <w:r>
              <w:rPr>
                <w:sz w:val="22"/>
              </w:rPr>
              <w:t>. Country market returns, day/night market returns, four-factor variables and the risk-free rate. (see snippet below)</w:t>
            </w:r>
          </w:p>
        </w:tc>
      </w:tr>
      <w:tr w:rsidR="00D8377D" w14:paraId="64ABDB40" w14:textId="77777777" w:rsidTr="003260BE">
        <w:trPr>
          <w:cantSplit/>
          <w:jc w:val="center"/>
        </w:trPr>
        <w:tc>
          <w:tcPr>
            <w:tcW w:w="3816" w:type="dxa"/>
            <w:tcMar>
              <w:top w:w="70" w:type="dxa"/>
              <w:left w:w="90" w:type="dxa"/>
              <w:bottom w:w="70" w:type="dxa"/>
              <w:right w:w="90" w:type="dxa"/>
            </w:tcMar>
            <w:vAlign w:val="center"/>
          </w:tcPr>
          <w:p w14:paraId="567C05C2" w14:textId="77777777" w:rsidR="00D8377D" w:rsidRPr="00E27C1F" w:rsidRDefault="00000000">
            <w:pPr>
              <w:spacing w:after="0"/>
              <w:rPr>
                <w:i/>
                <w:iCs/>
              </w:rPr>
            </w:pPr>
            <w:r w:rsidRPr="00E27C1F">
              <w:rPr>
                <w:i/>
                <w:iCs/>
                <w:sz w:val="22"/>
              </w:rPr>
              <w:t>Appendix_F1_F2.dta</w:t>
            </w:r>
          </w:p>
        </w:tc>
        <w:tc>
          <w:tcPr>
            <w:tcW w:w="5544" w:type="dxa"/>
            <w:tcMar>
              <w:top w:w="70" w:type="dxa"/>
              <w:left w:w="90" w:type="dxa"/>
              <w:bottom w:w="70" w:type="dxa"/>
              <w:right w:w="90" w:type="dxa"/>
            </w:tcMar>
            <w:vAlign w:val="center"/>
          </w:tcPr>
          <w:p w14:paraId="6EF5BEF6" w14:textId="76A9B0AE" w:rsidR="007D7F1B" w:rsidRPr="007D7F1B" w:rsidRDefault="007D7F1B">
            <w:pPr>
              <w:spacing w:after="0"/>
              <w:rPr>
                <w:sz w:val="22"/>
              </w:rPr>
            </w:pPr>
            <w:r w:rsidRPr="00892023">
              <w:rPr>
                <w:b/>
                <w:bCs/>
                <w:sz w:val="22"/>
              </w:rPr>
              <w:t>NOT PROVIDED</w:t>
            </w:r>
            <w:r>
              <w:rPr>
                <w:sz w:val="22"/>
              </w:rPr>
              <w:t>. AR/CAR outcomes, sourcing status and prepared covariates for 121 firms. (see snippet below)</w:t>
            </w:r>
          </w:p>
        </w:tc>
      </w:tr>
      <w:tr w:rsidR="00E27C1F" w14:paraId="7211EA69" w14:textId="77777777" w:rsidTr="003260BE">
        <w:trPr>
          <w:cantSplit/>
          <w:jc w:val="center"/>
        </w:trPr>
        <w:tc>
          <w:tcPr>
            <w:tcW w:w="3816" w:type="dxa"/>
            <w:tcMar>
              <w:top w:w="70" w:type="dxa"/>
              <w:left w:w="90" w:type="dxa"/>
              <w:bottom w:w="70" w:type="dxa"/>
              <w:right w:w="90" w:type="dxa"/>
            </w:tcMar>
            <w:vAlign w:val="center"/>
          </w:tcPr>
          <w:p w14:paraId="0E3FD7AD" w14:textId="411FBDE7" w:rsidR="00E27C1F" w:rsidRPr="00E27C1F" w:rsidRDefault="00E27C1F">
            <w:pPr>
              <w:spacing w:after="0"/>
              <w:rPr>
                <w:i/>
                <w:iCs/>
                <w:sz w:val="22"/>
              </w:rPr>
            </w:pPr>
            <w:r w:rsidRPr="00E27C1F">
              <w:rPr>
                <w:i/>
                <w:iCs/>
              </w:rPr>
              <w:t>Datastream_Data_tickers.xlsx</w:t>
            </w:r>
          </w:p>
        </w:tc>
        <w:tc>
          <w:tcPr>
            <w:tcW w:w="5544" w:type="dxa"/>
            <w:tcMar>
              <w:top w:w="70" w:type="dxa"/>
              <w:left w:w="90" w:type="dxa"/>
              <w:bottom w:w="70" w:type="dxa"/>
              <w:right w:w="90" w:type="dxa"/>
            </w:tcMar>
            <w:vAlign w:val="center"/>
          </w:tcPr>
          <w:p w14:paraId="1E98ABAE" w14:textId="20A9CA2A" w:rsidR="00E27C1F" w:rsidRDefault="00A4046B">
            <w:pPr>
              <w:spacing w:after="0"/>
              <w:rPr>
                <w:sz w:val="22"/>
              </w:rPr>
            </w:pPr>
            <w:r w:rsidRPr="00892023">
              <w:rPr>
                <w:b/>
                <w:bCs/>
                <w:sz w:val="22"/>
              </w:rPr>
              <w:t>PROVIDED</w:t>
            </w:r>
            <w:r>
              <w:rPr>
                <w:sz w:val="22"/>
              </w:rPr>
              <w:t xml:space="preserve">. </w:t>
            </w:r>
            <w:r w:rsidR="00E27C1F">
              <w:rPr>
                <w:sz w:val="22"/>
              </w:rPr>
              <w:t>Contains various sheets:</w:t>
            </w:r>
          </w:p>
          <w:p w14:paraId="32543DBF" w14:textId="2815305F" w:rsidR="00E27C1F" w:rsidRDefault="00E27C1F" w:rsidP="00E27C1F">
            <w:pPr>
              <w:pStyle w:val="ListParagraph"/>
              <w:numPr>
                <w:ilvl w:val="0"/>
                <w:numId w:val="23"/>
              </w:numPr>
              <w:spacing w:after="0"/>
              <w:rPr>
                <w:sz w:val="22"/>
              </w:rPr>
            </w:pPr>
            <w:r>
              <w:rPr>
                <w:sz w:val="22"/>
              </w:rPr>
              <w:t xml:space="preserve">Company names, </w:t>
            </w:r>
            <w:proofErr w:type="spellStart"/>
            <w:r>
              <w:rPr>
                <w:sz w:val="22"/>
              </w:rPr>
              <w:t>Datastream</w:t>
            </w:r>
            <w:proofErr w:type="spellEnd"/>
            <w:r>
              <w:rPr>
                <w:sz w:val="22"/>
              </w:rPr>
              <w:t xml:space="preserve"> mnemonics and identifiers (that match the ones in </w:t>
            </w:r>
            <w:proofErr w:type="spellStart"/>
            <w:r w:rsidRPr="00E27C1F">
              <w:rPr>
                <w:i/>
                <w:iCs/>
                <w:sz w:val="22"/>
              </w:rPr>
              <w:t>Repl_eventdates_RP.dta</w:t>
            </w:r>
            <w:proofErr w:type="spellEnd"/>
            <w:r>
              <w:rPr>
                <w:sz w:val="22"/>
              </w:rPr>
              <w:t>). Not</w:t>
            </w:r>
            <w:r w:rsidR="00854761">
              <w:rPr>
                <w:sz w:val="22"/>
              </w:rPr>
              <w:t>e</w:t>
            </w:r>
            <w:r>
              <w:rPr>
                <w:sz w:val="22"/>
              </w:rPr>
              <w:t xml:space="preserve"> that the </w:t>
            </w:r>
            <w:proofErr w:type="spellStart"/>
            <w:r>
              <w:rPr>
                <w:sz w:val="22"/>
              </w:rPr>
              <w:t>Security_ID</w:t>
            </w:r>
            <w:proofErr w:type="spellEnd"/>
            <w:r>
              <w:rPr>
                <w:sz w:val="22"/>
              </w:rPr>
              <w:t xml:space="preserve"> ‘skips’ </w:t>
            </w:r>
            <w:proofErr w:type="gramStart"/>
            <w:r>
              <w:rPr>
                <w:sz w:val="22"/>
              </w:rPr>
              <w:t>some numbers</w:t>
            </w:r>
            <w:proofErr w:type="gramEnd"/>
            <w:r>
              <w:rPr>
                <w:sz w:val="22"/>
              </w:rPr>
              <w:t xml:space="preserve">. </w:t>
            </w:r>
          </w:p>
          <w:p w14:paraId="5081CD63" w14:textId="77777777" w:rsidR="00E27C1F" w:rsidRDefault="00E27C1F" w:rsidP="00E27C1F">
            <w:pPr>
              <w:pStyle w:val="ListParagraph"/>
              <w:numPr>
                <w:ilvl w:val="0"/>
                <w:numId w:val="23"/>
              </w:numPr>
              <w:spacing w:after="0"/>
              <w:rPr>
                <w:sz w:val="22"/>
              </w:rPr>
            </w:pPr>
            <w:r>
              <w:rPr>
                <w:sz w:val="22"/>
              </w:rPr>
              <w:t>Market index names and mnemonics</w:t>
            </w:r>
          </w:p>
          <w:p w14:paraId="6EA16507" w14:textId="77777777" w:rsidR="00FD04D7" w:rsidRDefault="00FD04D7" w:rsidP="00FD04D7">
            <w:pPr>
              <w:pStyle w:val="ListParagraph"/>
              <w:numPr>
                <w:ilvl w:val="0"/>
                <w:numId w:val="23"/>
              </w:numPr>
              <w:spacing w:after="0"/>
              <w:rPr>
                <w:sz w:val="22"/>
              </w:rPr>
            </w:pPr>
            <w:proofErr w:type="spellStart"/>
            <w:r>
              <w:rPr>
                <w:sz w:val="22"/>
              </w:rPr>
              <w:t>Datastream</w:t>
            </w:r>
            <w:proofErr w:type="spellEnd"/>
            <w:r>
              <w:rPr>
                <w:sz w:val="22"/>
              </w:rPr>
              <w:t xml:space="preserve"> codes for the firm-financial data</w:t>
            </w:r>
          </w:p>
          <w:p w14:paraId="49419A7B" w14:textId="72F45411" w:rsidR="00FD04D7" w:rsidRDefault="00C33B2A" w:rsidP="00FD04D7">
            <w:pPr>
              <w:pStyle w:val="ListParagraph"/>
              <w:numPr>
                <w:ilvl w:val="0"/>
                <w:numId w:val="23"/>
              </w:numPr>
              <w:spacing w:after="0"/>
              <w:rPr>
                <w:sz w:val="22"/>
              </w:rPr>
            </w:pPr>
            <w:r>
              <w:rPr>
                <w:sz w:val="22"/>
              </w:rPr>
              <w:t>Risk-free rates</w:t>
            </w:r>
          </w:p>
          <w:p w14:paraId="4241D194" w14:textId="79B0A9DE" w:rsidR="00FD04D7" w:rsidRPr="00FD04D7" w:rsidRDefault="003260BE" w:rsidP="00FD04D7">
            <w:pPr>
              <w:pStyle w:val="ListParagraph"/>
              <w:numPr>
                <w:ilvl w:val="0"/>
                <w:numId w:val="23"/>
              </w:numPr>
              <w:spacing w:after="0"/>
              <w:rPr>
                <w:sz w:val="22"/>
              </w:rPr>
            </w:pPr>
            <w:r>
              <w:rPr>
                <w:sz w:val="22"/>
              </w:rPr>
              <w:t xml:space="preserve">Historical </w:t>
            </w:r>
            <w:r w:rsidR="00FD04D7">
              <w:rPr>
                <w:sz w:val="22"/>
              </w:rPr>
              <w:t>Fama-French factors for different regions</w:t>
            </w:r>
          </w:p>
        </w:tc>
      </w:tr>
    </w:tbl>
    <w:p w14:paraId="0845E015" w14:textId="3931F3EB" w:rsidR="007D7F1B" w:rsidRDefault="007D7F1B">
      <w:pPr>
        <w:pStyle w:val="Heading2"/>
        <w:pageBreakBefore/>
        <w:spacing w:before="120"/>
        <w:rPr>
          <w:b w:val="0"/>
          <w:bCs w:val="0"/>
          <w:i/>
          <w:iCs/>
        </w:rPr>
      </w:pPr>
      <w:r w:rsidRPr="007D7F1B">
        <w:rPr>
          <w:b w:val="0"/>
          <w:bCs w:val="0"/>
          <w:i/>
          <w:iCs/>
        </w:rPr>
        <w:lastRenderedPageBreak/>
        <w:t>Dataset snippets</w:t>
      </w:r>
    </w:p>
    <w:p w14:paraId="3234725C" w14:textId="47E39E4A" w:rsidR="007D7F1B" w:rsidRDefault="007D7F1B" w:rsidP="007D7F1B">
      <w:pPr>
        <w:pStyle w:val="BodyText"/>
      </w:pPr>
      <w:r>
        <w:t>These are provided to aid the user’s dataset construction. Please also consult the eventstudy2 help file.</w:t>
      </w:r>
    </w:p>
    <w:p w14:paraId="5FC96986" w14:textId="45F5E2FB" w:rsidR="007D7F1B" w:rsidRPr="007D7F1B" w:rsidRDefault="007D7F1B" w:rsidP="007D7F1B">
      <w:pPr>
        <w:pStyle w:val="BodyText"/>
        <w:spacing w:before="0" w:after="0"/>
        <w:jc w:val="center"/>
        <w:rPr>
          <w:i/>
          <w:iCs/>
        </w:rPr>
      </w:pPr>
      <w:r>
        <w:rPr>
          <w:i/>
          <w:iCs/>
        </w:rPr>
        <w:t>Security_returns2</w:t>
      </w:r>
    </w:p>
    <w:p w14:paraId="1B18FB35" w14:textId="7E17C82C" w:rsidR="007D7F1B" w:rsidRDefault="007D7F1B" w:rsidP="007D7F1B">
      <w:pPr>
        <w:pStyle w:val="BodyText"/>
      </w:pPr>
      <w:r>
        <w:rPr>
          <w:noProof/>
        </w:rPr>
        <w:drawing>
          <wp:inline distT="0" distB="0" distL="0" distR="0" wp14:anchorId="71673DC9" wp14:editId="63A63FCF">
            <wp:extent cx="5943600" cy="1815465"/>
            <wp:effectExtent l="0" t="0" r="0" b="0"/>
            <wp:docPr id="16076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3854" name="Picture 1607643854"/>
                    <pic:cNvPicPr/>
                  </pic:nvPicPr>
                  <pic:blipFill>
                    <a:blip r:embed="rId9">
                      <a:extLst>
                        <a:ext uri="{28A0092B-C50C-407E-A947-70E740481C1C}">
                          <a14:useLocalDpi xmlns:a14="http://schemas.microsoft.com/office/drawing/2010/main" val="0"/>
                        </a:ext>
                      </a:extLst>
                    </a:blip>
                    <a:stretch>
                      <a:fillRect/>
                    </a:stretch>
                  </pic:blipFill>
                  <pic:spPr>
                    <a:xfrm>
                      <a:off x="0" y="0"/>
                      <a:ext cx="5943600" cy="1815465"/>
                    </a:xfrm>
                    <a:prstGeom prst="rect">
                      <a:avLst/>
                    </a:prstGeom>
                  </pic:spPr>
                </pic:pic>
              </a:graphicData>
            </a:graphic>
          </wp:inline>
        </w:drawing>
      </w:r>
    </w:p>
    <w:p w14:paraId="69865E71" w14:textId="77777777" w:rsidR="007D7F1B" w:rsidRDefault="007D7F1B" w:rsidP="007D7F1B">
      <w:pPr>
        <w:pStyle w:val="BodyText"/>
      </w:pPr>
    </w:p>
    <w:p w14:paraId="13C10E08" w14:textId="4F97864E" w:rsidR="007D7F1B" w:rsidRPr="007D7F1B" w:rsidRDefault="007D7F1B" w:rsidP="007D7F1B">
      <w:pPr>
        <w:pStyle w:val="BodyText"/>
        <w:spacing w:before="0" w:after="0"/>
        <w:jc w:val="center"/>
        <w:rPr>
          <w:i/>
          <w:iCs/>
        </w:rPr>
      </w:pPr>
      <w:proofErr w:type="spellStart"/>
      <w:r w:rsidRPr="007D7F1B">
        <w:rPr>
          <w:i/>
          <w:iCs/>
        </w:rPr>
        <w:t>Market_returns</w:t>
      </w:r>
      <w:proofErr w:type="spellEnd"/>
    </w:p>
    <w:p w14:paraId="0D34CD85" w14:textId="0AC2AFEB" w:rsidR="007D7F1B" w:rsidRDefault="007D7F1B" w:rsidP="007D7F1B">
      <w:pPr>
        <w:pStyle w:val="BodyText"/>
        <w:jc w:val="center"/>
      </w:pPr>
      <w:r>
        <w:rPr>
          <w:noProof/>
        </w:rPr>
        <w:drawing>
          <wp:inline distT="0" distB="0" distL="0" distR="0" wp14:anchorId="69E37BE5" wp14:editId="320B1391">
            <wp:extent cx="5943600" cy="1812290"/>
            <wp:effectExtent l="0" t="0" r="0" b="0"/>
            <wp:docPr id="2014479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79180" name="Picture 2014479180"/>
                    <pic:cNvPicPr/>
                  </pic:nvPicPr>
                  <pic:blipFill>
                    <a:blip r:embed="rId10">
                      <a:extLst>
                        <a:ext uri="{28A0092B-C50C-407E-A947-70E740481C1C}">
                          <a14:useLocalDpi xmlns:a14="http://schemas.microsoft.com/office/drawing/2010/main" val="0"/>
                        </a:ext>
                      </a:extLst>
                    </a:blip>
                    <a:stretch>
                      <a:fillRect/>
                    </a:stretch>
                  </pic:blipFill>
                  <pic:spPr>
                    <a:xfrm>
                      <a:off x="0" y="0"/>
                      <a:ext cx="5943600" cy="1812290"/>
                    </a:xfrm>
                    <a:prstGeom prst="rect">
                      <a:avLst/>
                    </a:prstGeom>
                  </pic:spPr>
                </pic:pic>
              </a:graphicData>
            </a:graphic>
          </wp:inline>
        </w:drawing>
      </w:r>
    </w:p>
    <w:p w14:paraId="6DECC1AE" w14:textId="77777777" w:rsidR="007D7F1B" w:rsidRPr="00CD2E0A" w:rsidRDefault="007D7F1B" w:rsidP="007D7F1B">
      <w:pPr>
        <w:pStyle w:val="BodyText"/>
        <w:jc w:val="center"/>
        <w:rPr>
          <w:i/>
          <w:iCs/>
        </w:rPr>
      </w:pPr>
    </w:p>
    <w:p w14:paraId="2CA71ED1" w14:textId="34699251" w:rsidR="00CD2E0A" w:rsidRPr="00CD2E0A" w:rsidRDefault="00CD2E0A" w:rsidP="00CD2E0A">
      <w:pPr>
        <w:pStyle w:val="BodyText"/>
        <w:spacing w:before="0" w:after="0"/>
        <w:jc w:val="center"/>
        <w:rPr>
          <w:i/>
          <w:iCs/>
        </w:rPr>
      </w:pPr>
      <w:r w:rsidRPr="00CD2E0A">
        <w:rPr>
          <w:i/>
          <w:iCs/>
        </w:rPr>
        <w:t>Appendix_F1_F2</w:t>
      </w:r>
    </w:p>
    <w:p w14:paraId="2BCE8B40" w14:textId="5CA52116" w:rsidR="00CD2E0A" w:rsidRPr="007D7F1B" w:rsidRDefault="00CD2E0A" w:rsidP="007D7F1B">
      <w:pPr>
        <w:pStyle w:val="BodyText"/>
        <w:jc w:val="center"/>
      </w:pPr>
      <w:r>
        <w:rPr>
          <w:noProof/>
        </w:rPr>
        <w:drawing>
          <wp:inline distT="0" distB="0" distL="0" distR="0" wp14:anchorId="45F342FA" wp14:editId="5F94B8BF">
            <wp:extent cx="5943600" cy="1725930"/>
            <wp:effectExtent l="0" t="0" r="0" b="0"/>
            <wp:docPr id="1063516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16141" name="Picture 1063516141"/>
                    <pic:cNvPicPr/>
                  </pic:nvPicPr>
                  <pic:blipFill>
                    <a:blip r:embed="rId11">
                      <a:extLst>
                        <a:ext uri="{28A0092B-C50C-407E-A947-70E740481C1C}">
                          <a14:useLocalDpi xmlns:a14="http://schemas.microsoft.com/office/drawing/2010/main" val="0"/>
                        </a:ext>
                      </a:extLst>
                    </a:blip>
                    <a:stretch>
                      <a:fillRect/>
                    </a:stretch>
                  </pic:blipFill>
                  <pic:spPr>
                    <a:xfrm>
                      <a:off x="0" y="0"/>
                      <a:ext cx="5943600" cy="1725930"/>
                    </a:xfrm>
                    <a:prstGeom prst="rect">
                      <a:avLst/>
                    </a:prstGeom>
                  </pic:spPr>
                </pic:pic>
              </a:graphicData>
            </a:graphic>
          </wp:inline>
        </w:drawing>
      </w:r>
    </w:p>
    <w:p w14:paraId="30071811" w14:textId="66EC09EE" w:rsidR="00D8377D" w:rsidRDefault="00000000">
      <w:pPr>
        <w:pStyle w:val="Heading2"/>
        <w:pageBreakBefore/>
        <w:spacing w:before="120"/>
      </w:pPr>
      <w:r>
        <w:lastRenderedPageBreak/>
        <w:t>Computational requirements</w:t>
      </w:r>
    </w:p>
    <w:p w14:paraId="1B331AA5" w14:textId="6B168C69" w:rsidR="00D8377D" w:rsidRDefault="00CD2E0A">
      <w:r>
        <w:t xml:space="preserve">We used Stata 19. The user-written packages </w:t>
      </w:r>
      <w:r w:rsidRPr="00CD2E0A">
        <w:rPr>
          <w:i/>
          <w:iCs/>
        </w:rPr>
        <w:t>eventstudy2</w:t>
      </w:r>
      <w:r>
        <w:t xml:space="preserve"> and </w:t>
      </w:r>
      <w:r w:rsidRPr="00CD2E0A">
        <w:rPr>
          <w:i/>
          <w:iCs/>
        </w:rPr>
        <w:t>psmatch2</w:t>
      </w:r>
      <w:r>
        <w:t xml:space="preserve"> are required. Install them once in Stata:</w:t>
      </w:r>
    </w:p>
    <w:p w14:paraId="1291F6F3" w14:textId="77777777" w:rsidR="00D8377D" w:rsidRDefault="00000000">
      <w:pPr>
        <w:spacing w:after="100"/>
      </w:pPr>
      <w:proofErr w:type="spellStart"/>
      <w:r>
        <w:rPr>
          <w:rFonts w:ascii="Courier New" w:hAnsi="Courier New"/>
          <w:sz w:val="20"/>
        </w:rPr>
        <w:t>ssc</w:t>
      </w:r>
      <w:proofErr w:type="spellEnd"/>
      <w:r>
        <w:rPr>
          <w:rFonts w:ascii="Courier New" w:hAnsi="Courier New"/>
          <w:sz w:val="20"/>
        </w:rPr>
        <w:t xml:space="preserve"> install eventstudy2</w:t>
      </w:r>
      <w:r>
        <w:br/>
      </w:r>
      <w:proofErr w:type="spellStart"/>
      <w:r>
        <w:rPr>
          <w:rFonts w:ascii="Courier New" w:hAnsi="Courier New"/>
          <w:sz w:val="20"/>
        </w:rPr>
        <w:t>ssc</w:t>
      </w:r>
      <w:proofErr w:type="spellEnd"/>
      <w:r>
        <w:rPr>
          <w:rFonts w:ascii="Courier New" w:hAnsi="Courier New"/>
          <w:sz w:val="20"/>
        </w:rPr>
        <w:t xml:space="preserve"> install psmatch2</w:t>
      </w:r>
    </w:p>
    <w:p w14:paraId="04BB74F0" w14:textId="77777777" w:rsidR="00D8377D" w:rsidRDefault="00000000">
      <w:r>
        <w:t>The analyses contain no simulation or bootstrap steps. The five processed inputs occupy approximately 49 MB, excluding generated results. Runtime has not been benchmarked.</w:t>
      </w:r>
    </w:p>
    <w:p w14:paraId="34C03463" w14:textId="77777777" w:rsidR="00776751" w:rsidRDefault="00776751"/>
    <w:p w14:paraId="2681D88E" w14:textId="77777777" w:rsidR="00D8377D" w:rsidRDefault="00000000">
      <w:pPr>
        <w:pStyle w:val="Heading2"/>
      </w:pPr>
      <w:r>
        <w:t>Description of programs</w:t>
      </w:r>
    </w:p>
    <w:p w14:paraId="5E5D905B" w14:textId="77777777" w:rsidR="00D8377D" w:rsidRDefault="00000000">
      <w:r>
        <w:t>Programs 1–3 below refer to the following files.</w:t>
      </w:r>
    </w:p>
    <w:p w14:paraId="4677EBEB" w14:textId="39C5B5E6" w:rsidR="00D8377D" w:rsidRDefault="00000000">
      <w:r w:rsidRPr="003260BE">
        <w:rPr>
          <w:i/>
          <w:iCs/>
          <w:highlight w:val="yellow"/>
        </w:rPr>
        <w:t>1.</w:t>
      </w:r>
      <w:r w:rsidRPr="00E27C1F">
        <w:rPr>
          <w:i/>
          <w:iCs/>
        </w:rPr>
        <w:t>Main-analysis_v2.do</w:t>
      </w:r>
      <w:r w:rsidRPr="00E27C1F">
        <w:rPr>
          <w:i/>
          <w:iCs/>
        </w:rPr>
        <w:br/>
      </w:r>
      <w:r>
        <w:t xml:space="preserve">Main </w:t>
      </w:r>
      <w:r w:rsidRPr="003260BE">
        <w:t xml:space="preserve">event studies, four-factor robustness analysis, prior disasters, and </w:t>
      </w:r>
      <w:r w:rsidR="003260BE" w:rsidRPr="003260BE">
        <w:t xml:space="preserve">preliminary steps to </w:t>
      </w:r>
      <w:r w:rsidRPr="003260BE">
        <w:t xml:space="preserve">construct </w:t>
      </w:r>
      <w:r w:rsidR="003260BE" w:rsidRPr="003260BE">
        <w:rPr>
          <w:i/>
          <w:iCs/>
        </w:rPr>
        <w:t>Appendix_F1_F2.dta</w:t>
      </w:r>
      <w:r w:rsidR="003260BE" w:rsidDel="003260BE">
        <w:t xml:space="preserve"> </w:t>
      </w:r>
    </w:p>
    <w:p w14:paraId="01A26FB1" w14:textId="70DFFCBD" w:rsidR="00D8377D" w:rsidRDefault="00000000">
      <w:r w:rsidRPr="003260BE">
        <w:rPr>
          <w:i/>
          <w:iCs/>
          <w:highlight w:val="yellow"/>
        </w:rPr>
        <w:t>2.</w:t>
      </w:r>
      <w:r w:rsidRPr="00E27C1F">
        <w:rPr>
          <w:i/>
          <w:iCs/>
        </w:rPr>
        <w:t>JS-direct-repl_and_Volume-event-study_v2.do</w:t>
      </w:r>
      <w:r w:rsidRPr="00E27C1F">
        <w:rPr>
          <w:i/>
          <w:iCs/>
        </w:rPr>
        <w:br/>
      </w:r>
      <w:r>
        <w:t>Direct replication</w:t>
      </w:r>
      <w:r w:rsidR="00CD2E0A">
        <w:t xml:space="preserve"> of Jacobs &amp; Singhal (2017)</w:t>
      </w:r>
      <w:r>
        <w:t xml:space="preserve"> and abnormal-volume analysis. The volume block uses </w:t>
      </w:r>
      <w:proofErr w:type="spellStart"/>
      <w:r w:rsidRPr="00CD2E0A">
        <w:rPr>
          <w:i/>
          <w:iCs/>
        </w:rPr>
        <w:t>stockdata_JS.dta</w:t>
      </w:r>
      <w:proofErr w:type="spellEnd"/>
      <w:r>
        <w:t xml:space="preserve"> created by the preceding block.</w:t>
      </w:r>
    </w:p>
    <w:p w14:paraId="4FA37A32" w14:textId="6849CEBF" w:rsidR="00D8377D" w:rsidRDefault="00000000">
      <w:r w:rsidRPr="003260BE">
        <w:rPr>
          <w:i/>
          <w:iCs/>
          <w:highlight w:val="yellow"/>
        </w:rPr>
        <w:t>3.</w:t>
      </w:r>
      <w:r w:rsidRPr="00E27C1F">
        <w:rPr>
          <w:i/>
          <w:iCs/>
        </w:rPr>
        <w:t>Appendix_F1_F2_reproduction.do</w:t>
      </w:r>
      <w:r w:rsidRPr="00E27C1F">
        <w:rPr>
          <w:i/>
          <w:iCs/>
        </w:rPr>
        <w:br/>
      </w:r>
      <w:r>
        <w:t xml:space="preserve">Descriptive statistics for Table F2, followed by the regressions and propensity-score matching estimates for Table F1. </w:t>
      </w:r>
      <w:r w:rsidR="00A4046B" w:rsidRPr="00A4046B">
        <w:t>It can be run separately once Appendix_F1_F2.dta has been constructed</w:t>
      </w:r>
      <w:r>
        <w:t>.</w:t>
      </w:r>
    </w:p>
    <w:p w14:paraId="27D083A5" w14:textId="77777777" w:rsidR="00776751" w:rsidRDefault="00776751"/>
    <w:p w14:paraId="4D93A00A" w14:textId="77777777" w:rsidR="00D8377D" w:rsidRDefault="00000000">
      <w:pPr>
        <w:pStyle w:val="Heading2"/>
      </w:pPr>
      <w:r>
        <w:t>Instructions to replicators</w:t>
      </w:r>
    </w:p>
    <w:p w14:paraId="336F76B3" w14:textId="7C8020DD" w:rsidR="00D8377D" w:rsidRDefault="00000000" w:rsidP="003260BE">
      <w:pPr>
        <w:jc w:val="both"/>
      </w:pPr>
      <w:r>
        <w:t xml:space="preserve">1. Work </w:t>
      </w:r>
      <w:r w:rsidR="00FD04D7">
        <w:t>with</w:t>
      </w:r>
      <w:r>
        <w:t xml:space="preserve"> a copy of the package. Replace the original computer-specific paths in the do-files with your own paths. Set the working directory</w:t>
      </w:r>
      <w:r w:rsidR="00FD04D7">
        <w:t xml:space="preserve"> accordingly.</w:t>
      </w:r>
    </w:p>
    <w:p w14:paraId="1322F3ED" w14:textId="33336996" w:rsidR="00D8377D" w:rsidRDefault="00A4046B" w:rsidP="003260BE">
      <w:pPr>
        <w:jc w:val="both"/>
      </w:pPr>
      <w:r>
        <w:t xml:space="preserve">2. Run the labelled sections of Program 1 in order. Load </w:t>
      </w:r>
      <w:proofErr w:type="spellStart"/>
      <w:r w:rsidR="00FD04D7" w:rsidRPr="00FD04D7">
        <w:rPr>
          <w:i/>
          <w:iCs/>
        </w:rPr>
        <w:t>Repl_eventdates_RP.dta</w:t>
      </w:r>
      <w:proofErr w:type="spellEnd"/>
      <w:r w:rsidR="00FD04D7">
        <w:rPr>
          <w:i/>
          <w:iCs/>
        </w:rPr>
        <w:t xml:space="preserve"> </w:t>
      </w:r>
      <w:r>
        <w:t>before each eventstudy2 analysis. When switching datasets, save any work you need and clear the current data, or use the clear option on use. Generated files are saved in the working directory and existing results with the same names may be replaced.</w:t>
      </w:r>
    </w:p>
    <w:p w14:paraId="3EF48B76" w14:textId="33A88ACB" w:rsidR="00D8377D" w:rsidRDefault="00A4046B" w:rsidP="003260BE">
      <w:pPr>
        <w:jc w:val="both"/>
      </w:pPr>
      <w:r>
        <w:t xml:space="preserve">3. Run Program 2 from section A before section B, so that its intermediate </w:t>
      </w:r>
      <w:proofErr w:type="gramStart"/>
      <w:r>
        <w:t>datasets</w:t>
      </w:r>
      <w:proofErr w:type="gramEnd"/>
      <w:r>
        <w:t xml:space="preserve"> are created. Apply the same dataset-switching procedure. Run Program 3 to obtain F2 first and then F1. </w:t>
      </w:r>
    </w:p>
    <w:p w14:paraId="469708D4" w14:textId="63E167BC" w:rsidR="00D8377D" w:rsidRDefault="00A4046B" w:rsidP="003260BE">
      <w:pPr>
        <w:jc w:val="both"/>
      </w:pPr>
      <w:r>
        <w:t>4. Use the map below to assemble the tables. Multiply ARs, CARs and their standard errors by 100 to express them as percentages; leave test statistics and p-values unchanged.</w:t>
      </w:r>
    </w:p>
    <w:p w14:paraId="2B3A9A7D" w14:textId="77777777" w:rsidR="00D8377D" w:rsidRDefault="00000000">
      <w:pPr>
        <w:pStyle w:val="Heading2"/>
        <w:pageBreakBefore/>
      </w:pPr>
      <w:r>
        <w:lastRenderedPageBreak/>
        <w:t>List of tables and programs</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2304"/>
        <w:gridCol w:w="3528"/>
      </w:tblGrid>
      <w:tr w:rsidR="00D8377D" w14:paraId="10DB062D" w14:textId="77777777">
        <w:trPr>
          <w:cantSplit/>
          <w:tblHeader/>
          <w:jc w:val="center"/>
        </w:trPr>
        <w:tc>
          <w:tcPr>
            <w:tcW w:w="3528" w:type="dxa"/>
            <w:shd w:val="clear" w:color="auto" w:fill="EEEEEE"/>
            <w:tcMar>
              <w:top w:w="70" w:type="dxa"/>
              <w:left w:w="90" w:type="dxa"/>
              <w:bottom w:w="70" w:type="dxa"/>
              <w:right w:w="90" w:type="dxa"/>
            </w:tcMar>
            <w:vAlign w:val="center"/>
          </w:tcPr>
          <w:p w14:paraId="02456F5A" w14:textId="77777777" w:rsidR="00D8377D" w:rsidRDefault="00000000">
            <w:pPr>
              <w:spacing w:after="0"/>
            </w:pPr>
            <w:r>
              <w:rPr>
                <w:b/>
                <w:sz w:val="22"/>
              </w:rPr>
              <w:t>Manuscript or appendix result</w:t>
            </w:r>
          </w:p>
        </w:tc>
        <w:tc>
          <w:tcPr>
            <w:tcW w:w="2304" w:type="dxa"/>
            <w:shd w:val="clear" w:color="auto" w:fill="EEEEEE"/>
            <w:tcMar>
              <w:top w:w="70" w:type="dxa"/>
              <w:left w:w="90" w:type="dxa"/>
              <w:bottom w:w="70" w:type="dxa"/>
              <w:right w:w="90" w:type="dxa"/>
            </w:tcMar>
            <w:vAlign w:val="center"/>
          </w:tcPr>
          <w:p w14:paraId="3CCD7D2D" w14:textId="77777777" w:rsidR="00D8377D" w:rsidRDefault="00000000">
            <w:pPr>
              <w:spacing w:after="0"/>
            </w:pPr>
            <w:r>
              <w:rPr>
                <w:b/>
                <w:sz w:val="22"/>
              </w:rPr>
              <w:t>Program and section</w:t>
            </w:r>
          </w:p>
        </w:tc>
        <w:tc>
          <w:tcPr>
            <w:tcW w:w="3528" w:type="dxa"/>
            <w:shd w:val="clear" w:color="auto" w:fill="EEEEEE"/>
            <w:tcMar>
              <w:top w:w="70" w:type="dxa"/>
              <w:left w:w="90" w:type="dxa"/>
              <w:bottom w:w="70" w:type="dxa"/>
              <w:right w:w="90" w:type="dxa"/>
            </w:tcMar>
            <w:vAlign w:val="center"/>
          </w:tcPr>
          <w:p w14:paraId="32480B01" w14:textId="77777777" w:rsidR="00D8377D" w:rsidRDefault="00000000">
            <w:pPr>
              <w:spacing w:after="0"/>
            </w:pPr>
            <w:r>
              <w:rPr>
                <w:b/>
                <w:sz w:val="22"/>
              </w:rPr>
              <w:t>Output prefix or result</w:t>
            </w:r>
          </w:p>
        </w:tc>
      </w:tr>
      <w:tr w:rsidR="00D8377D" w14:paraId="48BAD178" w14:textId="77777777">
        <w:trPr>
          <w:cantSplit/>
          <w:jc w:val="center"/>
        </w:trPr>
        <w:tc>
          <w:tcPr>
            <w:tcW w:w="3528" w:type="dxa"/>
            <w:tcMar>
              <w:top w:w="70" w:type="dxa"/>
              <w:left w:w="90" w:type="dxa"/>
              <w:bottom w:w="70" w:type="dxa"/>
              <w:right w:w="90" w:type="dxa"/>
            </w:tcMar>
            <w:vAlign w:val="center"/>
          </w:tcPr>
          <w:p w14:paraId="3D889389" w14:textId="77777777" w:rsidR="00D8377D" w:rsidRDefault="00000000">
            <w:pPr>
              <w:spacing w:after="0"/>
            </w:pPr>
            <w:r>
              <w:rPr>
                <w:sz w:val="22"/>
              </w:rPr>
              <w:t>Table 3, Panels A and B</w:t>
            </w:r>
          </w:p>
        </w:tc>
        <w:tc>
          <w:tcPr>
            <w:tcW w:w="2304" w:type="dxa"/>
            <w:tcMar>
              <w:top w:w="70" w:type="dxa"/>
              <w:left w:w="90" w:type="dxa"/>
              <w:bottom w:w="70" w:type="dxa"/>
              <w:right w:w="90" w:type="dxa"/>
            </w:tcMar>
            <w:vAlign w:val="center"/>
          </w:tcPr>
          <w:p w14:paraId="3B90C889" w14:textId="77777777" w:rsidR="00D8377D" w:rsidRDefault="00000000">
            <w:pPr>
              <w:spacing w:after="0"/>
            </w:pPr>
            <w:r>
              <w:rPr>
                <w:sz w:val="22"/>
              </w:rPr>
              <w:t>1 — A1 and A2</w:t>
            </w:r>
          </w:p>
        </w:tc>
        <w:tc>
          <w:tcPr>
            <w:tcW w:w="3528" w:type="dxa"/>
            <w:tcMar>
              <w:top w:w="70" w:type="dxa"/>
              <w:left w:w="90" w:type="dxa"/>
              <w:bottom w:w="70" w:type="dxa"/>
              <w:right w:w="90" w:type="dxa"/>
            </w:tcMar>
            <w:vAlign w:val="center"/>
          </w:tcPr>
          <w:p w14:paraId="3C69FA79" w14:textId="77777777" w:rsidR="00D8377D" w:rsidRDefault="00000000">
            <w:pPr>
              <w:spacing w:after="0"/>
            </w:pPr>
            <w:r>
              <w:rPr>
                <w:sz w:val="22"/>
              </w:rPr>
              <w:t>JS1; JSadj</w:t>
            </w:r>
          </w:p>
        </w:tc>
      </w:tr>
      <w:tr w:rsidR="00D8377D" w14:paraId="2DEC9F67" w14:textId="77777777">
        <w:trPr>
          <w:cantSplit/>
          <w:jc w:val="center"/>
        </w:trPr>
        <w:tc>
          <w:tcPr>
            <w:tcW w:w="3528" w:type="dxa"/>
            <w:tcMar>
              <w:top w:w="70" w:type="dxa"/>
              <w:left w:w="90" w:type="dxa"/>
              <w:bottom w:w="70" w:type="dxa"/>
              <w:right w:w="90" w:type="dxa"/>
            </w:tcMar>
            <w:vAlign w:val="center"/>
          </w:tcPr>
          <w:p w14:paraId="4202B672" w14:textId="77777777" w:rsidR="00D8377D" w:rsidRDefault="00000000">
            <w:pPr>
              <w:spacing w:after="0"/>
            </w:pPr>
            <w:r>
              <w:rPr>
                <w:sz w:val="22"/>
              </w:rPr>
              <w:t>Table 4, Panels A and B</w:t>
            </w:r>
          </w:p>
        </w:tc>
        <w:tc>
          <w:tcPr>
            <w:tcW w:w="2304" w:type="dxa"/>
            <w:tcMar>
              <w:top w:w="70" w:type="dxa"/>
              <w:left w:w="90" w:type="dxa"/>
              <w:bottom w:w="70" w:type="dxa"/>
              <w:right w:w="90" w:type="dxa"/>
            </w:tcMar>
            <w:vAlign w:val="center"/>
          </w:tcPr>
          <w:p w14:paraId="7D1E02AF" w14:textId="77777777" w:rsidR="00D8377D" w:rsidRDefault="00000000">
            <w:pPr>
              <w:spacing w:after="0"/>
            </w:pPr>
            <w:r>
              <w:rPr>
                <w:sz w:val="22"/>
              </w:rPr>
              <w:t>1 — B1 and B2</w:t>
            </w:r>
          </w:p>
        </w:tc>
        <w:tc>
          <w:tcPr>
            <w:tcW w:w="3528" w:type="dxa"/>
            <w:tcMar>
              <w:top w:w="70" w:type="dxa"/>
              <w:left w:w="90" w:type="dxa"/>
              <w:bottom w:w="70" w:type="dxa"/>
              <w:right w:w="90" w:type="dxa"/>
            </w:tcMar>
            <w:vAlign w:val="center"/>
          </w:tcPr>
          <w:p w14:paraId="0359FA86" w14:textId="77777777" w:rsidR="00D8377D" w:rsidRDefault="00000000">
            <w:pPr>
              <w:spacing w:after="0"/>
            </w:pPr>
            <w:proofErr w:type="spellStart"/>
            <w:r>
              <w:rPr>
                <w:sz w:val="22"/>
              </w:rPr>
              <w:t>JSnight</w:t>
            </w:r>
            <w:proofErr w:type="spellEnd"/>
            <w:r>
              <w:rPr>
                <w:sz w:val="22"/>
              </w:rPr>
              <w:t xml:space="preserve">; </w:t>
            </w:r>
            <w:proofErr w:type="spellStart"/>
            <w:r>
              <w:rPr>
                <w:sz w:val="22"/>
              </w:rPr>
              <w:t>JSday</w:t>
            </w:r>
            <w:proofErr w:type="spellEnd"/>
          </w:p>
        </w:tc>
      </w:tr>
      <w:tr w:rsidR="00D8377D" w14:paraId="397F252F" w14:textId="77777777">
        <w:trPr>
          <w:cantSplit/>
          <w:jc w:val="center"/>
        </w:trPr>
        <w:tc>
          <w:tcPr>
            <w:tcW w:w="3528" w:type="dxa"/>
            <w:tcMar>
              <w:top w:w="70" w:type="dxa"/>
              <w:left w:w="90" w:type="dxa"/>
              <w:bottom w:w="70" w:type="dxa"/>
              <w:right w:w="90" w:type="dxa"/>
            </w:tcMar>
            <w:vAlign w:val="center"/>
          </w:tcPr>
          <w:p w14:paraId="69ABF926" w14:textId="77777777" w:rsidR="00D8377D" w:rsidRDefault="00000000">
            <w:pPr>
              <w:spacing w:after="0"/>
            </w:pPr>
            <w:r>
              <w:rPr>
                <w:sz w:val="22"/>
              </w:rPr>
              <w:t>Table 5</w:t>
            </w:r>
          </w:p>
        </w:tc>
        <w:tc>
          <w:tcPr>
            <w:tcW w:w="2304" w:type="dxa"/>
            <w:tcMar>
              <w:top w:w="70" w:type="dxa"/>
              <w:left w:w="90" w:type="dxa"/>
              <w:bottom w:w="70" w:type="dxa"/>
              <w:right w:w="90" w:type="dxa"/>
            </w:tcMar>
            <w:vAlign w:val="center"/>
          </w:tcPr>
          <w:p w14:paraId="058212A1" w14:textId="77777777" w:rsidR="00D8377D" w:rsidRDefault="00000000">
            <w:pPr>
              <w:spacing w:after="0"/>
            </w:pPr>
            <w:r>
              <w:rPr>
                <w:sz w:val="22"/>
              </w:rPr>
              <w:t>1 — D1</w:t>
            </w:r>
          </w:p>
        </w:tc>
        <w:tc>
          <w:tcPr>
            <w:tcW w:w="3528" w:type="dxa"/>
            <w:tcMar>
              <w:top w:w="70" w:type="dxa"/>
              <w:left w:w="90" w:type="dxa"/>
              <w:bottom w:w="70" w:type="dxa"/>
              <w:right w:w="90" w:type="dxa"/>
            </w:tcMar>
            <w:vAlign w:val="center"/>
          </w:tcPr>
          <w:p w14:paraId="6A116C93" w14:textId="77777777" w:rsidR="00D8377D" w:rsidRDefault="00000000">
            <w:pPr>
              <w:spacing w:after="0"/>
            </w:pPr>
            <w:r>
              <w:rPr>
                <w:sz w:val="22"/>
              </w:rPr>
              <w:t>RP</w:t>
            </w:r>
          </w:p>
        </w:tc>
      </w:tr>
      <w:tr w:rsidR="00D8377D" w14:paraId="0B384D6F" w14:textId="77777777">
        <w:trPr>
          <w:cantSplit/>
          <w:jc w:val="center"/>
        </w:trPr>
        <w:tc>
          <w:tcPr>
            <w:tcW w:w="3528" w:type="dxa"/>
            <w:tcMar>
              <w:top w:w="70" w:type="dxa"/>
              <w:left w:w="90" w:type="dxa"/>
              <w:bottom w:w="70" w:type="dxa"/>
              <w:right w:w="90" w:type="dxa"/>
            </w:tcMar>
            <w:vAlign w:val="center"/>
          </w:tcPr>
          <w:p w14:paraId="5DC2577C" w14:textId="77777777" w:rsidR="00D8377D" w:rsidRDefault="00000000">
            <w:pPr>
              <w:spacing w:after="0"/>
            </w:pPr>
            <w:r>
              <w:rPr>
                <w:sz w:val="22"/>
              </w:rPr>
              <w:t>Table 6</w:t>
            </w:r>
          </w:p>
        </w:tc>
        <w:tc>
          <w:tcPr>
            <w:tcW w:w="2304" w:type="dxa"/>
            <w:tcMar>
              <w:top w:w="70" w:type="dxa"/>
              <w:left w:w="90" w:type="dxa"/>
              <w:bottom w:w="70" w:type="dxa"/>
              <w:right w:w="90" w:type="dxa"/>
            </w:tcMar>
            <w:vAlign w:val="center"/>
          </w:tcPr>
          <w:p w14:paraId="03A320F8" w14:textId="77777777" w:rsidR="00D8377D" w:rsidRDefault="00000000">
            <w:pPr>
              <w:spacing w:after="0"/>
            </w:pPr>
            <w:r>
              <w:rPr>
                <w:sz w:val="22"/>
              </w:rPr>
              <w:t>1 — D2</w:t>
            </w:r>
          </w:p>
        </w:tc>
        <w:tc>
          <w:tcPr>
            <w:tcW w:w="3528" w:type="dxa"/>
            <w:tcMar>
              <w:top w:w="70" w:type="dxa"/>
              <w:left w:w="90" w:type="dxa"/>
              <w:bottom w:w="70" w:type="dxa"/>
              <w:right w:w="90" w:type="dxa"/>
            </w:tcMar>
            <w:vAlign w:val="center"/>
          </w:tcPr>
          <w:p w14:paraId="2434734E" w14:textId="77777777" w:rsidR="00D8377D" w:rsidRDefault="00000000">
            <w:pPr>
              <w:spacing w:after="0"/>
            </w:pPr>
            <w:r>
              <w:rPr>
                <w:sz w:val="22"/>
              </w:rPr>
              <w:t>Firm-level RP daily ARs</w:t>
            </w:r>
          </w:p>
        </w:tc>
      </w:tr>
      <w:tr w:rsidR="00D8377D" w14:paraId="1AAD9EFD" w14:textId="77777777">
        <w:trPr>
          <w:cantSplit/>
          <w:jc w:val="center"/>
        </w:trPr>
        <w:tc>
          <w:tcPr>
            <w:tcW w:w="3528" w:type="dxa"/>
            <w:tcMar>
              <w:top w:w="70" w:type="dxa"/>
              <w:left w:w="90" w:type="dxa"/>
              <w:bottom w:w="70" w:type="dxa"/>
              <w:right w:w="90" w:type="dxa"/>
            </w:tcMar>
            <w:vAlign w:val="center"/>
          </w:tcPr>
          <w:p w14:paraId="09FF437D" w14:textId="77777777" w:rsidR="00D8377D" w:rsidRDefault="00000000">
            <w:pPr>
              <w:spacing w:after="0"/>
            </w:pPr>
            <w:r>
              <w:rPr>
                <w:sz w:val="22"/>
              </w:rPr>
              <w:t>Table 7</w:t>
            </w:r>
          </w:p>
        </w:tc>
        <w:tc>
          <w:tcPr>
            <w:tcW w:w="2304" w:type="dxa"/>
            <w:tcMar>
              <w:top w:w="70" w:type="dxa"/>
              <w:left w:w="90" w:type="dxa"/>
              <w:bottom w:w="70" w:type="dxa"/>
              <w:right w:w="90" w:type="dxa"/>
            </w:tcMar>
            <w:vAlign w:val="center"/>
          </w:tcPr>
          <w:p w14:paraId="20CCD3AD" w14:textId="77777777" w:rsidR="00D8377D" w:rsidRDefault="00000000">
            <w:pPr>
              <w:spacing w:after="0"/>
            </w:pPr>
            <w:r>
              <w:rPr>
                <w:sz w:val="22"/>
              </w:rPr>
              <w:t>1 — E1</w:t>
            </w:r>
          </w:p>
        </w:tc>
        <w:tc>
          <w:tcPr>
            <w:tcW w:w="3528" w:type="dxa"/>
            <w:tcMar>
              <w:top w:w="70" w:type="dxa"/>
              <w:left w:w="90" w:type="dxa"/>
              <w:bottom w:w="70" w:type="dxa"/>
              <w:right w:w="90" w:type="dxa"/>
            </w:tcMar>
            <w:vAlign w:val="center"/>
          </w:tcPr>
          <w:p w14:paraId="6CE14F57" w14:textId="77777777" w:rsidR="00D8377D" w:rsidRDefault="00000000">
            <w:pPr>
              <w:spacing w:after="0"/>
            </w:pPr>
            <w:r>
              <w:rPr>
                <w:sz w:val="22"/>
              </w:rPr>
              <w:t>BGL</w:t>
            </w:r>
          </w:p>
        </w:tc>
      </w:tr>
      <w:tr w:rsidR="00D8377D" w14:paraId="6DC03809" w14:textId="77777777">
        <w:trPr>
          <w:cantSplit/>
          <w:jc w:val="center"/>
        </w:trPr>
        <w:tc>
          <w:tcPr>
            <w:tcW w:w="3528" w:type="dxa"/>
            <w:tcMar>
              <w:top w:w="70" w:type="dxa"/>
              <w:left w:w="90" w:type="dxa"/>
              <w:bottom w:w="70" w:type="dxa"/>
              <w:right w:w="90" w:type="dxa"/>
            </w:tcMar>
            <w:vAlign w:val="center"/>
          </w:tcPr>
          <w:p w14:paraId="11B9166C" w14:textId="77777777" w:rsidR="00D8377D" w:rsidRDefault="00000000">
            <w:pPr>
              <w:spacing w:after="0"/>
            </w:pPr>
            <w:r>
              <w:rPr>
                <w:sz w:val="22"/>
              </w:rPr>
              <w:t>Table 8</w:t>
            </w:r>
          </w:p>
        </w:tc>
        <w:tc>
          <w:tcPr>
            <w:tcW w:w="2304" w:type="dxa"/>
            <w:tcMar>
              <w:top w:w="70" w:type="dxa"/>
              <w:left w:w="90" w:type="dxa"/>
              <w:bottom w:w="70" w:type="dxa"/>
              <w:right w:w="90" w:type="dxa"/>
            </w:tcMar>
            <w:vAlign w:val="center"/>
          </w:tcPr>
          <w:p w14:paraId="049DDDCB" w14:textId="77777777" w:rsidR="00D8377D" w:rsidRDefault="00000000">
            <w:pPr>
              <w:spacing w:after="0"/>
            </w:pPr>
            <w:r>
              <w:rPr>
                <w:sz w:val="22"/>
              </w:rPr>
              <w:t>1 — F</w:t>
            </w:r>
          </w:p>
        </w:tc>
        <w:tc>
          <w:tcPr>
            <w:tcW w:w="3528" w:type="dxa"/>
            <w:tcMar>
              <w:top w:w="70" w:type="dxa"/>
              <w:left w:w="90" w:type="dxa"/>
              <w:bottom w:w="70" w:type="dxa"/>
              <w:right w:w="90" w:type="dxa"/>
            </w:tcMar>
            <w:vAlign w:val="center"/>
          </w:tcPr>
          <w:p w14:paraId="37525CD5" w14:textId="77777777" w:rsidR="00D8377D" w:rsidRDefault="00000000">
            <w:pPr>
              <w:spacing w:after="0"/>
            </w:pPr>
            <w:r>
              <w:rPr>
                <w:sz w:val="22"/>
              </w:rPr>
              <w:t>H4</w:t>
            </w:r>
          </w:p>
        </w:tc>
      </w:tr>
      <w:tr w:rsidR="00D8377D" w14:paraId="5A7D14E3" w14:textId="77777777">
        <w:trPr>
          <w:cantSplit/>
          <w:jc w:val="center"/>
        </w:trPr>
        <w:tc>
          <w:tcPr>
            <w:tcW w:w="3528" w:type="dxa"/>
            <w:tcMar>
              <w:top w:w="70" w:type="dxa"/>
              <w:left w:w="90" w:type="dxa"/>
              <w:bottom w:w="70" w:type="dxa"/>
              <w:right w:w="90" w:type="dxa"/>
            </w:tcMar>
            <w:vAlign w:val="center"/>
          </w:tcPr>
          <w:p w14:paraId="02329740" w14:textId="77777777" w:rsidR="00D8377D" w:rsidRDefault="00000000">
            <w:pPr>
              <w:spacing w:after="0"/>
            </w:pPr>
            <w:r>
              <w:rPr>
                <w:sz w:val="22"/>
              </w:rPr>
              <w:t>Appendix Table C1</w:t>
            </w:r>
          </w:p>
        </w:tc>
        <w:tc>
          <w:tcPr>
            <w:tcW w:w="2304" w:type="dxa"/>
            <w:tcMar>
              <w:top w:w="70" w:type="dxa"/>
              <w:left w:w="90" w:type="dxa"/>
              <w:bottom w:w="70" w:type="dxa"/>
              <w:right w:w="90" w:type="dxa"/>
            </w:tcMar>
            <w:vAlign w:val="center"/>
          </w:tcPr>
          <w:p w14:paraId="69E12DF7" w14:textId="77777777" w:rsidR="00D8377D" w:rsidRDefault="00000000">
            <w:pPr>
              <w:spacing w:after="0"/>
            </w:pPr>
            <w:r>
              <w:rPr>
                <w:sz w:val="22"/>
              </w:rPr>
              <w:t>2 — A1–A5</w:t>
            </w:r>
          </w:p>
        </w:tc>
        <w:tc>
          <w:tcPr>
            <w:tcW w:w="3528" w:type="dxa"/>
            <w:tcMar>
              <w:top w:w="70" w:type="dxa"/>
              <w:left w:w="90" w:type="dxa"/>
              <w:bottom w:w="70" w:type="dxa"/>
              <w:right w:w="90" w:type="dxa"/>
            </w:tcMar>
            <w:vAlign w:val="center"/>
          </w:tcPr>
          <w:p w14:paraId="7EAD5404" w14:textId="77777777" w:rsidR="00D8377D" w:rsidRDefault="00000000">
            <w:pPr>
              <w:spacing w:after="0"/>
            </w:pPr>
            <w:r>
              <w:rPr>
                <w:sz w:val="22"/>
              </w:rPr>
              <w:t>AR/CAR summaries and tests</w:t>
            </w:r>
          </w:p>
        </w:tc>
      </w:tr>
      <w:tr w:rsidR="00D8377D" w14:paraId="1F7E4F17" w14:textId="77777777">
        <w:trPr>
          <w:cantSplit/>
          <w:jc w:val="center"/>
        </w:trPr>
        <w:tc>
          <w:tcPr>
            <w:tcW w:w="3528" w:type="dxa"/>
            <w:tcMar>
              <w:top w:w="70" w:type="dxa"/>
              <w:left w:w="90" w:type="dxa"/>
              <w:bottom w:w="70" w:type="dxa"/>
              <w:right w:w="90" w:type="dxa"/>
            </w:tcMar>
            <w:vAlign w:val="center"/>
          </w:tcPr>
          <w:p w14:paraId="0B9736FD" w14:textId="77777777" w:rsidR="00D8377D" w:rsidRDefault="00000000">
            <w:pPr>
              <w:spacing w:after="0"/>
            </w:pPr>
            <w:r>
              <w:rPr>
                <w:sz w:val="22"/>
              </w:rPr>
              <w:t>Appendix Table D1</w:t>
            </w:r>
          </w:p>
        </w:tc>
        <w:tc>
          <w:tcPr>
            <w:tcW w:w="2304" w:type="dxa"/>
            <w:tcMar>
              <w:top w:w="70" w:type="dxa"/>
              <w:left w:w="90" w:type="dxa"/>
              <w:bottom w:w="70" w:type="dxa"/>
              <w:right w:w="90" w:type="dxa"/>
            </w:tcMar>
            <w:vAlign w:val="center"/>
          </w:tcPr>
          <w:p w14:paraId="43253850" w14:textId="77777777" w:rsidR="00D8377D" w:rsidRDefault="00000000">
            <w:pPr>
              <w:spacing w:after="0"/>
            </w:pPr>
            <w:r>
              <w:rPr>
                <w:sz w:val="22"/>
              </w:rPr>
              <w:t>1 — C</w:t>
            </w:r>
          </w:p>
        </w:tc>
        <w:tc>
          <w:tcPr>
            <w:tcW w:w="3528" w:type="dxa"/>
            <w:tcMar>
              <w:top w:w="70" w:type="dxa"/>
              <w:left w:w="90" w:type="dxa"/>
              <w:bottom w:w="70" w:type="dxa"/>
              <w:right w:w="90" w:type="dxa"/>
            </w:tcMar>
            <w:vAlign w:val="center"/>
          </w:tcPr>
          <w:p w14:paraId="05EE3BF1" w14:textId="77777777" w:rsidR="00D8377D" w:rsidRDefault="00000000">
            <w:pPr>
              <w:spacing w:after="0"/>
            </w:pPr>
            <w:r>
              <w:rPr>
                <w:sz w:val="22"/>
              </w:rPr>
              <w:t>FF</w:t>
            </w:r>
          </w:p>
        </w:tc>
      </w:tr>
      <w:tr w:rsidR="00D8377D" w14:paraId="02D27E96" w14:textId="77777777">
        <w:trPr>
          <w:cantSplit/>
          <w:jc w:val="center"/>
        </w:trPr>
        <w:tc>
          <w:tcPr>
            <w:tcW w:w="3528" w:type="dxa"/>
            <w:tcMar>
              <w:top w:w="70" w:type="dxa"/>
              <w:left w:w="90" w:type="dxa"/>
              <w:bottom w:w="70" w:type="dxa"/>
              <w:right w:w="90" w:type="dxa"/>
            </w:tcMar>
            <w:vAlign w:val="center"/>
          </w:tcPr>
          <w:p w14:paraId="4BACE438" w14:textId="77777777" w:rsidR="00D8377D" w:rsidRDefault="00000000">
            <w:pPr>
              <w:spacing w:after="0"/>
            </w:pPr>
            <w:r>
              <w:rPr>
                <w:sz w:val="22"/>
              </w:rPr>
              <w:t>Appendix E separate-event results</w:t>
            </w:r>
          </w:p>
        </w:tc>
        <w:tc>
          <w:tcPr>
            <w:tcW w:w="2304" w:type="dxa"/>
            <w:tcMar>
              <w:top w:w="70" w:type="dxa"/>
              <w:left w:w="90" w:type="dxa"/>
              <w:bottom w:w="70" w:type="dxa"/>
              <w:right w:w="90" w:type="dxa"/>
            </w:tcMar>
            <w:vAlign w:val="center"/>
          </w:tcPr>
          <w:p w14:paraId="42BC2165" w14:textId="77777777" w:rsidR="00D8377D" w:rsidRDefault="00000000">
            <w:pPr>
              <w:spacing w:after="0"/>
            </w:pPr>
            <w:r>
              <w:rPr>
                <w:sz w:val="22"/>
              </w:rPr>
              <w:t>1 — H</w:t>
            </w:r>
          </w:p>
        </w:tc>
        <w:tc>
          <w:tcPr>
            <w:tcW w:w="3528" w:type="dxa"/>
            <w:tcMar>
              <w:top w:w="70" w:type="dxa"/>
              <w:left w:w="90" w:type="dxa"/>
              <w:bottom w:w="70" w:type="dxa"/>
              <w:right w:w="90" w:type="dxa"/>
            </w:tcMar>
            <w:vAlign w:val="center"/>
          </w:tcPr>
          <w:p w14:paraId="4659EC7E" w14:textId="77777777" w:rsidR="00D8377D" w:rsidRDefault="00000000">
            <w:pPr>
              <w:spacing w:after="0"/>
            </w:pPr>
            <w:r>
              <w:rPr>
                <w:sz w:val="22"/>
              </w:rPr>
              <w:t>Ev2; Ev3; Ev4; Ev5</w:t>
            </w:r>
          </w:p>
        </w:tc>
      </w:tr>
      <w:tr w:rsidR="00D8377D" w14:paraId="0248D67E" w14:textId="77777777">
        <w:trPr>
          <w:cantSplit/>
          <w:jc w:val="center"/>
        </w:trPr>
        <w:tc>
          <w:tcPr>
            <w:tcW w:w="3528" w:type="dxa"/>
            <w:tcMar>
              <w:top w:w="70" w:type="dxa"/>
              <w:left w:w="90" w:type="dxa"/>
              <w:bottom w:w="70" w:type="dxa"/>
              <w:right w:w="90" w:type="dxa"/>
            </w:tcMar>
            <w:vAlign w:val="center"/>
          </w:tcPr>
          <w:p w14:paraId="604EE7AE" w14:textId="77777777" w:rsidR="00D8377D" w:rsidRDefault="00000000">
            <w:pPr>
              <w:spacing w:after="0"/>
            </w:pPr>
            <w:r>
              <w:rPr>
                <w:sz w:val="22"/>
              </w:rPr>
              <w:t>Appendix Table F2</w:t>
            </w:r>
          </w:p>
        </w:tc>
        <w:tc>
          <w:tcPr>
            <w:tcW w:w="2304" w:type="dxa"/>
            <w:tcMar>
              <w:top w:w="70" w:type="dxa"/>
              <w:left w:w="90" w:type="dxa"/>
              <w:bottom w:w="70" w:type="dxa"/>
              <w:right w:w="90" w:type="dxa"/>
            </w:tcMar>
            <w:vAlign w:val="center"/>
          </w:tcPr>
          <w:p w14:paraId="4E1AD7FA" w14:textId="77777777" w:rsidR="00D8377D" w:rsidRDefault="00000000">
            <w:pPr>
              <w:spacing w:after="0"/>
            </w:pPr>
            <w:r>
              <w:rPr>
                <w:sz w:val="22"/>
              </w:rPr>
              <w:t>3 — first block</w:t>
            </w:r>
          </w:p>
        </w:tc>
        <w:tc>
          <w:tcPr>
            <w:tcW w:w="3528" w:type="dxa"/>
            <w:tcMar>
              <w:top w:w="70" w:type="dxa"/>
              <w:left w:w="90" w:type="dxa"/>
              <w:bottom w:w="70" w:type="dxa"/>
              <w:right w:w="90" w:type="dxa"/>
            </w:tcMar>
            <w:vAlign w:val="center"/>
          </w:tcPr>
          <w:p w14:paraId="76DC7386" w14:textId="77777777" w:rsidR="00D8377D" w:rsidRDefault="00000000">
            <w:pPr>
              <w:spacing w:after="0"/>
            </w:pPr>
            <w:r>
              <w:rPr>
                <w:sz w:val="22"/>
              </w:rPr>
              <w:t>2012 and three-year summaries</w:t>
            </w:r>
          </w:p>
        </w:tc>
      </w:tr>
      <w:tr w:rsidR="00D8377D" w14:paraId="1509F624" w14:textId="77777777">
        <w:trPr>
          <w:cantSplit/>
          <w:jc w:val="center"/>
        </w:trPr>
        <w:tc>
          <w:tcPr>
            <w:tcW w:w="3528" w:type="dxa"/>
            <w:tcMar>
              <w:top w:w="70" w:type="dxa"/>
              <w:left w:w="90" w:type="dxa"/>
              <w:bottom w:w="70" w:type="dxa"/>
              <w:right w:w="90" w:type="dxa"/>
            </w:tcMar>
            <w:vAlign w:val="center"/>
          </w:tcPr>
          <w:p w14:paraId="3F594829" w14:textId="77777777" w:rsidR="00D8377D" w:rsidRDefault="00000000">
            <w:pPr>
              <w:spacing w:after="0"/>
            </w:pPr>
            <w:r>
              <w:rPr>
                <w:sz w:val="22"/>
              </w:rPr>
              <w:t>Appendix Table F1, Panels A and B</w:t>
            </w:r>
          </w:p>
        </w:tc>
        <w:tc>
          <w:tcPr>
            <w:tcW w:w="2304" w:type="dxa"/>
            <w:tcMar>
              <w:top w:w="70" w:type="dxa"/>
              <w:left w:w="90" w:type="dxa"/>
              <w:bottom w:w="70" w:type="dxa"/>
              <w:right w:w="90" w:type="dxa"/>
            </w:tcMar>
            <w:vAlign w:val="center"/>
          </w:tcPr>
          <w:p w14:paraId="5F322310" w14:textId="77777777" w:rsidR="00D8377D" w:rsidRDefault="00000000">
            <w:pPr>
              <w:spacing w:after="0"/>
            </w:pPr>
            <w:r>
              <w:rPr>
                <w:sz w:val="22"/>
              </w:rPr>
              <w:t>3 — subsequent blocks</w:t>
            </w:r>
          </w:p>
        </w:tc>
        <w:tc>
          <w:tcPr>
            <w:tcW w:w="3528" w:type="dxa"/>
            <w:tcMar>
              <w:top w:w="70" w:type="dxa"/>
              <w:left w:w="90" w:type="dxa"/>
              <w:bottom w:w="70" w:type="dxa"/>
              <w:right w:w="90" w:type="dxa"/>
            </w:tcMar>
            <w:vAlign w:val="center"/>
          </w:tcPr>
          <w:p w14:paraId="21780950" w14:textId="77777777" w:rsidR="00D8377D" w:rsidRDefault="00000000">
            <w:pPr>
              <w:spacing w:after="0"/>
            </w:pPr>
            <w:r>
              <w:rPr>
                <w:sz w:val="22"/>
              </w:rPr>
              <w:t>AR; CAR_0_10</w:t>
            </w:r>
          </w:p>
        </w:tc>
      </w:tr>
      <w:tr w:rsidR="00D8377D" w14:paraId="6A870550" w14:textId="77777777">
        <w:trPr>
          <w:cantSplit/>
          <w:jc w:val="center"/>
        </w:trPr>
        <w:tc>
          <w:tcPr>
            <w:tcW w:w="3528" w:type="dxa"/>
            <w:tcMar>
              <w:top w:w="70" w:type="dxa"/>
              <w:left w:w="90" w:type="dxa"/>
              <w:bottom w:w="70" w:type="dxa"/>
              <w:right w:w="90" w:type="dxa"/>
            </w:tcMar>
            <w:vAlign w:val="center"/>
          </w:tcPr>
          <w:p w14:paraId="3A347FC5" w14:textId="77777777" w:rsidR="00D8377D" w:rsidRDefault="00000000">
            <w:pPr>
              <w:spacing w:after="0"/>
            </w:pPr>
            <w:r>
              <w:rPr>
                <w:sz w:val="22"/>
              </w:rPr>
              <w:t>Appendix Table G1</w:t>
            </w:r>
          </w:p>
        </w:tc>
        <w:tc>
          <w:tcPr>
            <w:tcW w:w="2304" w:type="dxa"/>
            <w:tcMar>
              <w:top w:w="70" w:type="dxa"/>
              <w:left w:w="90" w:type="dxa"/>
              <w:bottom w:w="70" w:type="dxa"/>
              <w:right w:w="90" w:type="dxa"/>
            </w:tcMar>
            <w:vAlign w:val="center"/>
          </w:tcPr>
          <w:p w14:paraId="0B16875B" w14:textId="77777777" w:rsidR="00D8377D" w:rsidRDefault="00000000">
            <w:pPr>
              <w:spacing w:after="0"/>
            </w:pPr>
            <w:r>
              <w:rPr>
                <w:sz w:val="22"/>
              </w:rPr>
              <w:t>2 — B1 and B2</w:t>
            </w:r>
          </w:p>
        </w:tc>
        <w:tc>
          <w:tcPr>
            <w:tcW w:w="3528" w:type="dxa"/>
            <w:tcMar>
              <w:top w:w="70" w:type="dxa"/>
              <w:left w:w="90" w:type="dxa"/>
              <w:bottom w:w="70" w:type="dxa"/>
              <w:right w:w="90" w:type="dxa"/>
            </w:tcMar>
            <w:vAlign w:val="center"/>
          </w:tcPr>
          <w:p w14:paraId="7A5358EA" w14:textId="77777777" w:rsidR="00D8377D" w:rsidRDefault="00000000">
            <w:pPr>
              <w:spacing w:after="0"/>
            </w:pPr>
            <w:proofErr w:type="spellStart"/>
            <w:r>
              <w:rPr>
                <w:sz w:val="22"/>
              </w:rPr>
              <w:t>corrado_z</w:t>
            </w:r>
            <w:proofErr w:type="spellEnd"/>
            <w:r>
              <w:rPr>
                <w:sz w:val="22"/>
              </w:rPr>
              <w:t xml:space="preserve"> by event day</w:t>
            </w:r>
          </w:p>
        </w:tc>
      </w:tr>
    </w:tbl>
    <w:p w14:paraId="5704410D" w14:textId="43F35EBD" w:rsidR="00776751" w:rsidRDefault="00000000" w:rsidP="003260BE">
      <w:pPr>
        <w:spacing w:before="120" w:after="360"/>
        <w:jc w:val="both"/>
      </w:pPr>
      <w:r>
        <w:t>Tables 1 and 2, Figure 1, and Appendix Tables A1, B1 and E1 were compiled separately. Program 1 section G creates ALL outcomes; it does not reconstruct the financial covariates. Section E2 provides an additional non-Bangladesh-sourcing event study.</w:t>
      </w:r>
    </w:p>
    <w:p w14:paraId="32A703D4" w14:textId="77777777" w:rsidR="00D8377D" w:rsidRDefault="00000000">
      <w:pPr>
        <w:pStyle w:val="Heading2"/>
      </w:pPr>
      <w:r>
        <w:t>Reading the event study output</w:t>
      </w:r>
    </w:p>
    <w:p w14:paraId="4C4AB900" w14:textId="77777777" w:rsidR="00D8377D" w:rsidRDefault="00000000" w:rsidP="003260BE">
      <w:pPr>
        <w:jc w:val="both"/>
      </w:pPr>
      <w:r>
        <w:t>For each Program 1 prefix, *_</w:t>
      </w:r>
      <w:proofErr w:type="spellStart"/>
      <w:r>
        <w:t>aabn_ret_file.dta</w:t>
      </w:r>
      <w:proofErr w:type="spellEnd"/>
      <w:r>
        <w:t xml:space="preserve"> contains daily </w:t>
      </w:r>
      <w:proofErr w:type="gramStart"/>
      <w:r>
        <w:t>mean</w:t>
      </w:r>
      <w:proofErr w:type="gramEnd"/>
      <w:r>
        <w:t xml:space="preserve"> ARs, sample sizes, test statistics and p-values; *_</w:t>
      </w:r>
      <w:proofErr w:type="spellStart"/>
      <w:r>
        <w:t>cum_average_abn_ret_file.dta</w:t>
      </w:r>
      <w:proofErr w:type="spellEnd"/>
      <w:r>
        <w:t xml:space="preserve"> contains the corresponding CAR results. The *_</w:t>
      </w:r>
      <w:proofErr w:type="spellStart"/>
      <w:r>
        <w:t>abn_ret_file.dta</w:t>
      </w:r>
      <w:proofErr w:type="spellEnd"/>
      <w:r>
        <w:t xml:space="preserve"> and *_</w:t>
      </w:r>
      <w:proofErr w:type="spellStart"/>
      <w:r>
        <w:t>cross_sec_file.dta</w:t>
      </w:r>
      <w:proofErr w:type="spellEnd"/>
      <w:r>
        <w:t xml:space="preserve"> files contain firm-level ARs and CARs used for medians and percentages of negative returns.</w:t>
      </w:r>
    </w:p>
    <w:p w14:paraId="4ABA0276" w14:textId="01102469" w:rsidR="00776751" w:rsidRDefault="00000000" w:rsidP="003260BE">
      <w:pPr>
        <w:jc w:val="both"/>
      </w:pPr>
      <w:r>
        <w:t xml:space="preserve">The table labels B-M-P, Kol-Py, </w:t>
      </w:r>
      <w:proofErr w:type="spellStart"/>
      <w:r>
        <w:t>GenSign</w:t>
      </w:r>
      <w:proofErr w:type="spellEnd"/>
      <w:r>
        <w:t xml:space="preserve"> and Cor-Zi correspond to Boehmer, Kolari, </w:t>
      </w:r>
      <w:proofErr w:type="spellStart"/>
      <w:r>
        <w:t>GenSign</w:t>
      </w:r>
      <w:proofErr w:type="spellEnd"/>
      <w:r>
        <w:t xml:space="preserve"> and Zivney in the output (</w:t>
      </w:r>
      <w:proofErr w:type="spellStart"/>
      <w:r>
        <w:t>Zivney_Cowan</w:t>
      </w:r>
      <w:proofErr w:type="spellEnd"/>
      <w:r>
        <w:t xml:space="preserve"> for CARs). P-prefixed fields contain p-values. Follow each block’s comments for the reported event windows. The main event studies retain a common calendar alignment; the direct replication and volume analysis instead remove market holidays and align trading days.</w:t>
      </w:r>
    </w:p>
    <w:p w14:paraId="71B2643A" w14:textId="77777777" w:rsidR="00D8377D" w:rsidRDefault="00000000">
      <w:pPr>
        <w:pStyle w:val="Heading2"/>
      </w:pPr>
      <w:r>
        <w:t>References</w:t>
      </w:r>
    </w:p>
    <w:p w14:paraId="63BC0964" w14:textId="77777777" w:rsidR="00D8377D" w:rsidRDefault="00000000">
      <w:pPr>
        <w:spacing w:after="100"/>
      </w:pPr>
      <w:r>
        <w:t xml:space="preserve">LSEG. 2026. </w:t>
      </w:r>
      <w:proofErr w:type="spellStart"/>
      <w:r>
        <w:t>Datastream</w:t>
      </w:r>
      <w:proofErr w:type="spellEnd"/>
      <w:r>
        <w:t xml:space="preserve"> [database].</w:t>
      </w:r>
    </w:p>
    <w:p w14:paraId="3FC13924" w14:textId="77777777" w:rsidR="00D8377D" w:rsidRDefault="00000000">
      <w:pPr>
        <w:spacing w:after="100"/>
      </w:pPr>
      <w:proofErr w:type="spellStart"/>
      <w:r>
        <w:t>Kaspereit</w:t>
      </w:r>
      <w:proofErr w:type="spellEnd"/>
      <w:r>
        <w:t>, T. 2019. eventstudy2 — A program to perform event studies with complex test statistics in Stata, Version 3.0.</w:t>
      </w:r>
    </w:p>
    <w:p w14:paraId="72B9DE8F" w14:textId="77777777" w:rsidR="00D8377D" w:rsidRDefault="00000000" w:rsidP="003260BE">
      <w:pPr>
        <w:spacing w:after="100"/>
        <w:jc w:val="both"/>
      </w:pPr>
      <w:r>
        <w:t xml:space="preserve">Leuven, E., and B. </w:t>
      </w:r>
      <w:proofErr w:type="spellStart"/>
      <w:r>
        <w:t>Sianesi</w:t>
      </w:r>
      <w:proofErr w:type="spellEnd"/>
      <w:r>
        <w:t>. 2018. PSMATCH2. Statistical Software Components S432001, Boston College Department of Economics.</w:t>
      </w:r>
    </w:p>
    <w:p w14:paraId="5F9C14E6" w14:textId="77777777" w:rsidR="00D8377D" w:rsidRDefault="00000000">
      <w:pPr>
        <w:spacing w:after="100"/>
      </w:pPr>
      <w:proofErr w:type="spellStart"/>
      <w:r>
        <w:t>StataCorp</w:t>
      </w:r>
      <w:proofErr w:type="spellEnd"/>
      <w:r>
        <w:t xml:space="preserve">. 2025. Stata Statistical Software: Release 19. College Station, TX: </w:t>
      </w:r>
      <w:proofErr w:type="spellStart"/>
      <w:r>
        <w:t>StataCorp</w:t>
      </w:r>
      <w:proofErr w:type="spellEnd"/>
      <w:r>
        <w:t xml:space="preserve"> LLC.</w:t>
      </w:r>
    </w:p>
    <w:sectPr w:rsidR="00D837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5963" w14:textId="77777777" w:rsidR="00A940C2" w:rsidRDefault="00A940C2">
      <w:pPr>
        <w:spacing w:after="0"/>
      </w:pPr>
      <w:r>
        <w:separator/>
      </w:r>
    </w:p>
  </w:endnote>
  <w:endnote w:type="continuationSeparator" w:id="0">
    <w:p w14:paraId="685CF9EB" w14:textId="77777777" w:rsidR="00A940C2" w:rsidRDefault="00A940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54189" w14:textId="77777777" w:rsidR="00A940C2" w:rsidRDefault="00A940C2">
      <w:r>
        <w:separator/>
      </w:r>
    </w:p>
  </w:footnote>
  <w:footnote w:type="continuationSeparator" w:id="0">
    <w:p w14:paraId="6136DCC1" w14:textId="77777777" w:rsidR="00A940C2" w:rsidRDefault="00A940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C88E11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F9A3D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675C717D"/>
    <w:multiLevelType w:val="hybridMultilevel"/>
    <w:tmpl w:val="41584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7644917">
    <w:abstractNumId w:val="1"/>
  </w:num>
  <w:num w:numId="2" w16cid:durableId="1405057843">
    <w:abstractNumId w:val="0"/>
  </w:num>
  <w:num w:numId="3" w16cid:durableId="1092161374">
    <w:abstractNumId w:val="0"/>
  </w:num>
  <w:num w:numId="4" w16cid:durableId="102847316">
    <w:abstractNumId w:val="0"/>
  </w:num>
  <w:num w:numId="5" w16cid:durableId="121854060">
    <w:abstractNumId w:val="0"/>
  </w:num>
  <w:num w:numId="6" w16cid:durableId="1555265193">
    <w:abstractNumId w:val="0"/>
  </w:num>
  <w:num w:numId="7" w16cid:durableId="79061518">
    <w:abstractNumId w:val="0"/>
  </w:num>
  <w:num w:numId="8" w16cid:durableId="1044717628">
    <w:abstractNumId w:val="0"/>
  </w:num>
  <w:num w:numId="9" w16cid:durableId="1193111323">
    <w:abstractNumId w:val="0"/>
  </w:num>
  <w:num w:numId="10" w16cid:durableId="881012962">
    <w:abstractNumId w:val="0"/>
  </w:num>
  <w:num w:numId="11" w16cid:durableId="1893880807">
    <w:abstractNumId w:val="0"/>
  </w:num>
  <w:num w:numId="12" w16cid:durableId="1867138618">
    <w:abstractNumId w:val="0"/>
  </w:num>
  <w:num w:numId="13" w16cid:durableId="124279675">
    <w:abstractNumId w:val="0"/>
  </w:num>
  <w:num w:numId="14" w16cid:durableId="1814984728">
    <w:abstractNumId w:val="0"/>
  </w:num>
  <w:num w:numId="15" w16cid:durableId="1627195471">
    <w:abstractNumId w:val="0"/>
  </w:num>
  <w:num w:numId="16" w16cid:durableId="267125762">
    <w:abstractNumId w:val="0"/>
  </w:num>
  <w:num w:numId="17" w16cid:durableId="1227954218">
    <w:abstractNumId w:val="0"/>
  </w:num>
  <w:num w:numId="18" w16cid:durableId="1265112801">
    <w:abstractNumId w:val="0"/>
  </w:num>
  <w:num w:numId="19" w16cid:durableId="1214732390">
    <w:abstractNumId w:val="0"/>
  </w:num>
  <w:num w:numId="20" w16cid:durableId="338655313">
    <w:abstractNumId w:val="0"/>
  </w:num>
  <w:num w:numId="21" w16cid:durableId="7416250">
    <w:abstractNumId w:val="0"/>
  </w:num>
  <w:num w:numId="22" w16cid:durableId="1504782288">
    <w:abstractNumId w:val="0"/>
  </w:num>
  <w:num w:numId="23" w16cid:durableId="1151563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0923"/>
    <w:rsid w:val="00011C8B"/>
    <w:rsid w:val="00021FA7"/>
    <w:rsid w:val="000D0D16"/>
    <w:rsid w:val="0014253A"/>
    <w:rsid w:val="001D2FC6"/>
    <w:rsid w:val="00212968"/>
    <w:rsid w:val="00214D74"/>
    <w:rsid w:val="00244D67"/>
    <w:rsid w:val="00265B24"/>
    <w:rsid w:val="002E63BD"/>
    <w:rsid w:val="003260BE"/>
    <w:rsid w:val="00341A12"/>
    <w:rsid w:val="00346A1D"/>
    <w:rsid w:val="00382E11"/>
    <w:rsid w:val="003A6F50"/>
    <w:rsid w:val="004A1B2C"/>
    <w:rsid w:val="004C1347"/>
    <w:rsid w:val="004E29B3"/>
    <w:rsid w:val="004E47C6"/>
    <w:rsid w:val="004F7DF5"/>
    <w:rsid w:val="00590D07"/>
    <w:rsid w:val="005F24D5"/>
    <w:rsid w:val="00647183"/>
    <w:rsid w:val="0066199B"/>
    <w:rsid w:val="006745DF"/>
    <w:rsid w:val="00676818"/>
    <w:rsid w:val="006F275F"/>
    <w:rsid w:val="007502CB"/>
    <w:rsid w:val="00776751"/>
    <w:rsid w:val="00784D58"/>
    <w:rsid w:val="007905BC"/>
    <w:rsid w:val="007B343C"/>
    <w:rsid w:val="007B6445"/>
    <w:rsid w:val="007D7F1B"/>
    <w:rsid w:val="007E22BC"/>
    <w:rsid w:val="00854761"/>
    <w:rsid w:val="00892023"/>
    <w:rsid w:val="008B3FBA"/>
    <w:rsid w:val="008B6432"/>
    <w:rsid w:val="008D6863"/>
    <w:rsid w:val="00964687"/>
    <w:rsid w:val="0096720E"/>
    <w:rsid w:val="009A403E"/>
    <w:rsid w:val="00A154F9"/>
    <w:rsid w:val="00A4046B"/>
    <w:rsid w:val="00A940C2"/>
    <w:rsid w:val="00AD6587"/>
    <w:rsid w:val="00AE20F4"/>
    <w:rsid w:val="00B86B75"/>
    <w:rsid w:val="00B94950"/>
    <w:rsid w:val="00BC48D5"/>
    <w:rsid w:val="00C339BD"/>
    <w:rsid w:val="00C33B2A"/>
    <w:rsid w:val="00C36279"/>
    <w:rsid w:val="00C81EB7"/>
    <w:rsid w:val="00C97E75"/>
    <w:rsid w:val="00CD2E0A"/>
    <w:rsid w:val="00D8377D"/>
    <w:rsid w:val="00DC0F3C"/>
    <w:rsid w:val="00DC2820"/>
    <w:rsid w:val="00DF5903"/>
    <w:rsid w:val="00E27C1F"/>
    <w:rsid w:val="00E315A3"/>
    <w:rsid w:val="00E50E3E"/>
    <w:rsid w:val="00EA6427"/>
    <w:rsid w:val="00EC582D"/>
    <w:rsid w:val="00FD04D7"/>
    <w:rsid w:val="00FD37B9"/>
    <w:rsid w:val="00FE231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C524"/>
  <w15:docId w15:val="{873C2742-D345-0D4B-8F81-1AD1B9919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346A1D"/>
    <w:rPr>
      <w:color w:val="666666"/>
    </w:rPr>
  </w:style>
  <w:style w:type="character" w:styleId="UnresolvedMention">
    <w:name w:val="Unresolved Mention"/>
    <w:basedOn w:val="DefaultParagraphFont"/>
    <w:uiPriority w:val="99"/>
    <w:semiHidden/>
    <w:unhideWhenUsed/>
    <w:rsid w:val="00346A1D"/>
    <w:rPr>
      <w:color w:val="605E5C"/>
      <w:shd w:val="clear" w:color="auto" w:fill="E1DFDD"/>
    </w:rPr>
  </w:style>
  <w:style w:type="paragraph" w:styleId="ListParagraph">
    <w:name w:val="List Paragraph"/>
    <w:basedOn w:val="Normal"/>
    <w:rsid w:val="00E27C1F"/>
    <w:pPr>
      <w:ind w:left="720"/>
      <w:contextualSpacing/>
    </w:pPr>
  </w:style>
  <w:style w:type="paragraph" w:styleId="Revision">
    <w:name w:val="Revision"/>
    <w:hidden/>
    <w:rsid w:val="002E63BD"/>
    <w:pPr>
      <w:spacing w:after="0"/>
    </w:pPr>
  </w:style>
  <w:style w:type="character" w:styleId="CommentReference">
    <w:name w:val="annotation reference"/>
    <w:basedOn w:val="DefaultParagraphFont"/>
    <w:rsid w:val="006745DF"/>
    <w:rPr>
      <w:sz w:val="16"/>
      <w:szCs w:val="16"/>
    </w:rPr>
  </w:style>
  <w:style w:type="paragraph" w:styleId="CommentText">
    <w:name w:val="annotation text"/>
    <w:basedOn w:val="Normal"/>
    <w:link w:val="CommentTextChar"/>
    <w:rsid w:val="006745DF"/>
    <w:rPr>
      <w:sz w:val="20"/>
      <w:szCs w:val="20"/>
    </w:rPr>
  </w:style>
  <w:style w:type="character" w:customStyle="1" w:styleId="CommentTextChar">
    <w:name w:val="Comment Text Char"/>
    <w:basedOn w:val="DefaultParagraphFont"/>
    <w:link w:val="CommentText"/>
    <w:rsid w:val="006745DF"/>
    <w:rPr>
      <w:sz w:val="20"/>
      <w:szCs w:val="20"/>
    </w:rPr>
  </w:style>
  <w:style w:type="paragraph" w:styleId="CommentSubject">
    <w:name w:val="annotation subject"/>
    <w:basedOn w:val="CommentText"/>
    <w:next w:val="CommentText"/>
    <w:link w:val="CommentSubjectChar"/>
    <w:rsid w:val="006745DF"/>
    <w:rPr>
      <w:b/>
      <w:bCs/>
    </w:rPr>
  </w:style>
  <w:style w:type="character" w:customStyle="1" w:styleId="CommentSubjectChar">
    <w:name w:val="Comment Subject Char"/>
    <w:basedOn w:val="CommentTextChar"/>
    <w:link w:val="CommentSubject"/>
    <w:rsid w:val="006745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fmwww.bc.edu/RePEc/bocode/e/eventstudy2.sthl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ba.tuck.dartmouth.edu/pages/faculty/ken.french/data_library.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864</TotalTime>
  <Pages>6</Pages>
  <Words>1502</Words>
  <Characters>8567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Antonios Karatzas (NBS - Staff)</cp:lastModifiedBy>
  <cp:revision>20</cp:revision>
  <dcterms:created xsi:type="dcterms:W3CDTF">2024-08-21T22:16:00Z</dcterms:created>
  <dcterms:modified xsi:type="dcterms:W3CDTF">2026-09-25T19:13:00Z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s">
    <vt:lpwstr/>
  </property>
</Properties>
</file>