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A365D"/>
          <w:sz w:val="40"/>
        </w:rPr>
        <w:t>BÁO CÁO GIÁM ĐỊNH &amp; ĐÁNH GIÁ TỶ LỆ ĐÓNG GÓP THÀNH VIÊN</w:t>
      </w:r>
    </w:p>
    <w:p>
      <w:pPr>
        <w:spacing w:after="360"/>
        <w:jc w:val="center"/>
      </w:pPr>
      <w:r>
        <w:rPr>
          <w:rFonts w:ascii="Calibri" w:hAnsi="Calibri"/>
          <w:i/>
          <w:color w:val="4A5568"/>
          <w:sz w:val="24"/>
        </w:rPr>
        <w:t>Dự án: Horse Racing Tournament Management System (SWP391)</w:t>
      </w:r>
    </w:p>
    <w:p>
      <w:pPr>
        <w:spacing w:before="280" w:after="120"/>
      </w:pPr>
      <w:r>
        <w:rPr>
          <w:rFonts w:ascii="Calibri" w:hAnsi="Calibri"/>
          <w:b/>
          <w:color w:val="2B6CB0"/>
          <w:sz w:val="28"/>
        </w:rPr>
        <w:t>1. MÔ HÌNH DỮ LIỆU ĐÁNH GIÁ CÔNG BẰNG (5 TRỤ CỘT)</w:t>
      </w:r>
    </w:p>
    <w:p>
      <w:pPr>
        <w:spacing w:after="80" w:line="276" w:lineRule="auto"/>
      </w:pPr>
      <w:r>
        <w:rPr>
          <w:rFonts w:ascii="Calibri" w:hAnsi="Calibri"/>
          <w:color w:val="2D3748"/>
          <w:sz w:val="22"/>
        </w:rPr>
        <w:t>Để đảm bảo đánh giá chính xác 100% công sức thực tế và năng lực phát triển của từng thành viên, dự án áp dụng Mô hình 5 Trụ cột Đánh giá Công bằng:</w:t>
      </w:r>
    </w:p>
    <w:p>
      <w:pPr>
        <w:spacing w:after="80" w:line="276" w:lineRule="auto"/>
      </w:pPr>
      <w:r>
        <w:rPr>
          <w:rFonts w:ascii="Calibri" w:hAnsi="Calibri"/>
          <w:b/>
          <w:color w:val="2D3748"/>
          <w:sz w:val="22"/>
        </w:rPr>
        <w:t xml:space="preserve">• Trụ cột 1 - Commit Thực (20%): </w:t>
      </w:r>
      <w:r>
        <w:rPr>
          <w:rFonts w:ascii="Calibri" w:hAnsi="Calibri"/>
          <w:color w:val="2D3748"/>
          <w:sz w:val="22"/>
        </w:rPr>
        <w:t>Tần suất Commit không rác, loại bỏ 100% commit Merge PR và commit chú thích ảo.</w:t>
      </w:r>
    </w:p>
    <w:p>
      <w:pPr>
        <w:spacing w:after="80" w:line="276" w:lineRule="auto"/>
      </w:pPr>
      <w:r>
        <w:rPr>
          <w:rFonts w:ascii="Calibri" w:hAnsi="Calibri"/>
          <w:b/>
          <w:color w:val="2D3748"/>
          <w:sz w:val="22"/>
        </w:rPr>
        <w:t xml:space="preserve">• Trụ cột 2 - Dòng Code Thực (20%): </w:t>
      </w:r>
      <w:r>
        <w:rPr>
          <w:rFonts w:ascii="Calibri" w:hAnsi="Calibri"/>
          <w:color w:val="2D3748"/>
          <w:sz w:val="22"/>
        </w:rPr>
        <w:t>Tổng số dòng code chức năng Java, React/TSX, Python AI và SQL (không tính comment).</w:t>
      </w:r>
    </w:p>
    <w:p>
      <w:pPr>
        <w:spacing w:after="80" w:line="276" w:lineRule="auto"/>
      </w:pPr>
      <w:r>
        <w:rPr>
          <w:rFonts w:ascii="Calibri" w:hAnsi="Calibri"/>
          <w:b/>
          <w:color w:val="2D3748"/>
          <w:sz w:val="22"/>
        </w:rPr>
        <w:t xml:space="preserve">• Trụ cột 3 - Độ khó Module (25%): </w:t>
      </w:r>
      <w:r>
        <w:rPr>
          <w:rFonts w:ascii="Calibri" w:hAnsi="Calibri"/>
          <w:color w:val="2D3748"/>
          <w:sz w:val="22"/>
        </w:rPr>
        <w:t>Độ khó nghiệp vụ (AI RAG, Livestream WebSocket, Escrow/VietQR, Admin Workflows, UI/UX).</w:t>
      </w:r>
    </w:p>
    <w:p>
      <w:pPr>
        <w:spacing w:after="80" w:line="276" w:lineRule="auto"/>
      </w:pPr>
      <w:r>
        <w:rPr>
          <w:rFonts w:ascii="Calibri" w:hAnsi="Calibri"/>
          <w:b/>
          <w:color w:val="2D3748"/>
          <w:sz w:val="22"/>
        </w:rPr>
        <w:t xml:space="preserve">• Trụ cột 4 - Sửa Bug Hệ thống (20%): </w:t>
      </w:r>
      <w:r>
        <w:rPr>
          <w:rFonts w:ascii="Calibri" w:hAnsi="Calibri"/>
          <w:color w:val="2D3748"/>
          <w:sz w:val="22"/>
        </w:rPr>
        <w:t>Năng lực trace log, debug và xử lý dứt điểm các lỗi logic phức tạp đa vai trò.</w:t>
      </w:r>
    </w:p>
    <w:p>
      <w:pPr>
        <w:spacing w:after="80" w:line="276" w:lineRule="auto"/>
      </w:pPr>
      <w:r>
        <w:rPr>
          <w:rFonts w:ascii="Calibri" w:hAnsi="Calibri"/>
          <w:b/>
          <w:color w:val="2D3748"/>
          <w:sz w:val="22"/>
        </w:rPr>
        <w:t xml:space="preserve">• Trụ cột 5 - Độ Trung thực Code (15%): </w:t>
      </w:r>
      <w:r>
        <w:rPr>
          <w:rFonts w:ascii="Calibri" w:hAnsi="Calibri"/>
          <w:color w:val="2D3748"/>
          <w:sz w:val="22"/>
        </w:rPr>
        <w:t>Tính sạch sẽ của commit (trừ điểm các tài khoản thực hiện commit rác/fake comment).</w:t>
      </w:r>
    </w:p>
    <w:p>
      <w:pPr>
        <w:spacing w:before="280" w:after="120"/>
      </w:pPr>
      <w:r>
        <w:rPr>
          <w:rFonts w:ascii="Calibri" w:hAnsi="Calibri"/>
          <w:b/>
          <w:color w:val="2B6CB0"/>
          <w:sz w:val="28"/>
        </w:rPr>
        <w:t>2. BẢNG TỔNG HỢP ĐÓNG GÓP THEO MÔ HÌNH 5 TRỤ CỘT (QUY ĐỔI 100%)</w:t>
      </w:r>
    </w:p>
    <w:tbl>
      <w:tblPr>
        <w:tblW w:type="auto" w:w="0"/>
        <w:jc w:val="center"/>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576"/>
            <w:vAlign w:val="center"/>
            <w:tcMar>
              <w:top w:w="80" w:type="dxa"/>
              <w:bottom w:w="80" w:type="dxa"/>
              <w:left w:w="100" w:type="dxa"/>
              <w:right w:w="100" w:type="dxa"/>
            </w:tcMar>
            <w:shd w:fill="1A365D"/>
          </w:tcPr>
          <w:p>
            <w:pPr>
              <w:spacing w:after="40" w:line="252" w:lineRule="auto"/>
              <w:jc w:val="center"/>
            </w:pPr>
            <w:r>
              <w:rPr>
                <w:rFonts w:ascii="Calibri" w:hAnsi="Calibri"/>
                <w:b/>
                <w:color w:val="FFFFFF"/>
                <w:sz w:val="19"/>
              </w:rPr>
              <w:t>STT</w:t>
            </w:r>
          </w:p>
        </w:tc>
        <w:tc>
          <w:tcPr>
            <w:tcW w:type="dxa" w:w="1584"/>
            <w:vAlign w:val="center"/>
            <w:tcMar>
              <w:top w:w="80" w:type="dxa"/>
              <w:bottom w:w="80" w:type="dxa"/>
              <w:left w:w="100" w:type="dxa"/>
              <w:right w:w="100" w:type="dxa"/>
            </w:tcMar>
            <w:shd w:fill="1A365D"/>
          </w:tcPr>
          <w:p>
            <w:pPr>
              <w:spacing w:after="40" w:line="252" w:lineRule="auto"/>
              <w:jc w:val="left"/>
            </w:pPr>
            <w:r>
              <w:rPr>
                <w:rFonts w:ascii="Calibri" w:hAnsi="Calibri"/>
                <w:b/>
                <w:color w:val="FFFFFF"/>
                <w:sz w:val="19"/>
              </w:rPr>
              <w:t>Họ và Tên</w:t>
            </w:r>
          </w:p>
        </w:tc>
        <w:tc>
          <w:tcPr>
            <w:tcW w:type="dxa" w:w="1296"/>
            <w:vAlign w:val="center"/>
            <w:tcMar>
              <w:top w:w="80" w:type="dxa"/>
              <w:bottom w:w="80" w:type="dxa"/>
              <w:left w:w="100" w:type="dxa"/>
              <w:right w:w="100" w:type="dxa"/>
            </w:tcMar>
            <w:shd w:fill="1A365D"/>
          </w:tcPr>
          <w:p>
            <w:pPr>
              <w:spacing w:after="40" w:line="252" w:lineRule="auto"/>
              <w:jc w:val="left"/>
            </w:pPr>
            <w:r>
              <w:rPr>
                <w:rFonts w:ascii="Calibri" w:hAnsi="Calibri"/>
                <w:b/>
                <w:color w:val="FFFFFF"/>
                <w:sz w:val="19"/>
              </w:rPr>
              <w:t>Tài khoản Git</w:t>
            </w:r>
          </w:p>
        </w:tc>
        <w:tc>
          <w:tcPr>
            <w:tcW w:type="dxa" w:w="1152"/>
            <w:vAlign w:val="center"/>
            <w:tcMar>
              <w:top w:w="80" w:type="dxa"/>
              <w:bottom w:w="80" w:type="dxa"/>
              <w:left w:w="100" w:type="dxa"/>
              <w:right w:w="100" w:type="dxa"/>
            </w:tcMar>
            <w:shd w:fill="1A365D"/>
          </w:tcPr>
          <w:p>
            <w:pPr>
              <w:spacing w:after="40" w:line="252" w:lineRule="auto"/>
              <w:jc w:val="center"/>
            </w:pPr>
            <w:r>
              <w:rPr>
                <w:rFonts w:ascii="Calibri" w:hAnsi="Calibri"/>
                <w:b/>
                <w:color w:val="FFFFFF"/>
                <w:sz w:val="19"/>
              </w:rPr>
              <w:t>1. Commit</w:t>
              <w:br/>
              <w:t>Thực (20%)</w:t>
            </w:r>
          </w:p>
        </w:tc>
        <w:tc>
          <w:tcPr>
            <w:tcW w:type="dxa" w:w="1152"/>
            <w:vAlign w:val="center"/>
            <w:tcMar>
              <w:top w:w="80" w:type="dxa"/>
              <w:bottom w:w="80" w:type="dxa"/>
              <w:left w:w="100" w:type="dxa"/>
              <w:right w:w="100" w:type="dxa"/>
            </w:tcMar>
            <w:shd w:fill="1A365D"/>
          </w:tcPr>
          <w:p>
            <w:pPr>
              <w:spacing w:after="40" w:line="252" w:lineRule="auto"/>
              <w:jc w:val="center"/>
            </w:pPr>
            <w:r>
              <w:rPr>
                <w:rFonts w:ascii="Calibri" w:hAnsi="Calibri"/>
                <w:b/>
                <w:color w:val="FFFFFF"/>
                <w:sz w:val="19"/>
              </w:rPr>
              <w:t>2. Code</w:t>
              <w:br/>
              <w:t>Thực (20%)</w:t>
            </w:r>
          </w:p>
        </w:tc>
        <w:tc>
          <w:tcPr>
            <w:tcW w:type="dxa" w:w="1296"/>
            <w:vAlign w:val="center"/>
            <w:tcMar>
              <w:top w:w="80" w:type="dxa"/>
              <w:bottom w:w="80" w:type="dxa"/>
              <w:left w:w="100" w:type="dxa"/>
              <w:right w:w="100" w:type="dxa"/>
            </w:tcMar>
            <w:shd w:fill="1A365D"/>
          </w:tcPr>
          <w:p>
            <w:pPr>
              <w:spacing w:after="40" w:line="252" w:lineRule="auto"/>
              <w:jc w:val="center"/>
            </w:pPr>
            <w:r>
              <w:rPr>
                <w:rFonts w:ascii="Calibri" w:hAnsi="Calibri"/>
                <w:b/>
                <w:color w:val="FFFFFF"/>
                <w:sz w:val="19"/>
              </w:rPr>
              <w:t>3. Độ khó</w:t>
              <w:br/>
              <w:t>Module (25%)</w:t>
            </w:r>
          </w:p>
        </w:tc>
        <w:tc>
          <w:tcPr>
            <w:tcW w:type="dxa" w:w="1152"/>
            <w:vAlign w:val="center"/>
            <w:tcMar>
              <w:top w:w="80" w:type="dxa"/>
              <w:bottom w:w="80" w:type="dxa"/>
              <w:left w:w="100" w:type="dxa"/>
              <w:right w:w="100" w:type="dxa"/>
            </w:tcMar>
            <w:shd w:fill="1A365D"/>
          </w:tcPr>
          <w:p>
            <w:pPr>
              <w:spacing w:after="40" w:line="252" w:lineRule="auto"/>
              <w:jc w:val="center"/>
            </w:pPr>
            <w:r>
              <w:rPr>
                <w:rFonts w:ascii="Calibri" w:hAnsi="Calibri"/>
                <w:b/>
                <w:color w:val="FFFFFF"/>
                <w:sz w:val="19"/>
              </w:rPr>
              <w:t>4. Sửa Bug</w:t>
              <w:br/>
              <w:t>(20%)</w:t>
            </w:r>
          </w:p>
        </w:tc>
        <w:tc>
          <w:tcPr>
            <w:tcW w:type="dxa" w:w="1152"/>
            <w:vAlign w:val="center"/>
            <w:tcMar>
              <w:top w:w="80" w:type="dxa"/>
              <w:bottom w:w="80" w:type="dxa"/>
              <w:left w:w="100" w:type="dxa"/>
              <w:right w:w="100" w:type="dxa"/>
            </w:tcMar>
            <w:shd w:fill="1A365D"/>
          </w:tcPr>
          <w:p>
            <w:pPr>
              <w:spacing w:after="40" w:line="252" w:lineRule="auto"/>
              <w:jc w:val="center"/>
            </w:pPr>
            <w:r>
              <w:rPr>
                <w:rFonts w:ascii="Calibri" w:hAnsi="Calibri"/>
                <w:b/>
                <w:color w:val="FFFFFF"/>
                <w:sz w:val="19"/>
              </w:rPr>
              <w:t>5. Trung thực</w:t>
              <w:br/>
              <w:t>(15%)</w:t>
            </w:r>
          </w:p>
        </w:tc>
        <w:tc>
          <w:tcPr>
            <w:tcW w:type="dxa" w:w="864"/>
            <w:vAlign w:val="center"/>
            <w:tcMar>
              <w:top w:w="80" w:type="dxa"/>
              <w:bottom w:w="80" w:type="dxa"/>
              <w:left w:w="100" w:type="dxa"/>
              <w:right w:w="100" w:type="dxa"/>
            </w:tcMar>
            <w:shd w:fill="1A365D"/>
          </w:tcPr>
          <w:p>
            <w:pPr>
              <w:spacing w:after="40" w:line="252" w:lineRule="auto"/>
              <w:jc w:val="center"/>
            </w:pPr>
            <w:r>
              <w:rPr>
                <w:rFonts w:ascii="Calibri" w:hAnsi="Calibri"/>
                <w:b/>
                <w:color w:val="FFFFFF"/>
                <w:sz w:val="19"/>
              </w:rPr>
              <w:t>Điểm Raw</w:t>
            </w:r>
          </w:p>
        </w:tc>
        <w:tc>
          <w:tcPr>
            <w:tcW w:type="dxa" w:w="1296"/>
            <w:vAlign w:val="center"/>
            <w:tcMar>
              <w:top w:w="80" w:type="dxa"/>
              <w:bottom w:w="80" w:type="dxa"/>
              <w:left w:w="100" w:type="dxa"/>
              <w:right w:w="100" w:type="dxa"/>
            </w:tcMar>
            <w:shd w:fill="1A365D"/>
          </w:tcPr>
          <w:p>
            <w:pPr>
              <w:spacing w:after="40" w:line="252" w:lineRule="auto"/>
              <w:jc w:val="center"/>
            </w:pPr>
            <w:r>
              <w:rPr>
                <w:rFonts w:ascii="Calibri" w:hAnsi="Calibri"/>
                <w:b/>
                <w:color w:val="FFFFFF"/>
                <w:sz w:val="19"/>
              </w:rPr>
              <w:t>ĐÓNG GÓP</w:t>
              <w:br/>
              <w:t>QUY ĐỔI</w:t>
            </w:r>
          </w:p>
        </w:tc>
        <w:tc>
          <w:tcPr>
            <w:tcW w:type="dxa" w:w="3168"/>
            <w:vAlign w:val="center"/>
            <w:tcMar>
              <w:top w:w="80" w:type="dxa"/>
              <w:bottom w:w="80" w:type="dxa"/>
              <w:left w:w="100" w:type="dxa"/>
              <w:right w:w="100" w:type="dxa"/>
            </w:tcMar>
            <w:shd w:fill="1A365D"/>
          </w:tcPr>
          <w:p>
            <w:pPr>
              <w:spacing w:after="40" w:line="252" w:lineRule="auto"/>
              <w:jc w:val="left"/>
            </w:pPr>
            <w:r>
              <w:rPr>
                <w:rFonts w:ascii="Calibri" w:hAnsi="Calibri"/>
                <w:b/>
                <w:color w:val="FFFFFF"/>
                <w:sz w:val="19"/>
              </w:rPr>
              <w:t>Phân Công &amp; Module Cốt Lõi</w:t>
            </w:r>
          </w:p>
        </w:tc>
      </w:tr>
      <w:tr>
        <w:tc>
          <w:tcPr>
            <w:tcW w:type="dxa" w:w="576"/>
            <w:vAlign w:val="center"/>
            <w:tcMar>
              <w:top w:w="80" w:type="dxa"/>
              <w:bottom w:w="80" w:type="dxa"/>
              <w:left w:w="100" w:type="dxa"/>
              <w:right w:w="100" w:type="dxa"/>
            </w:tcMar>
            <w:shd w:fill="FFFFFF"/>
          </w:tcPr>
          <w:p>
            <w:pPr>
              <w:spacing w:after="40" w:line="252" w:lineRule="auto"/>
              <w:jc w:val="center"/>
            </w:pPr>
            <w:r>
              <w:rPr>
                <w:rFonts w:ascii="Calibri" w:hAnsi="Calibri"/>
                <w:sz w:val="18"/>
              </w:rPr>
              <w:t>1</w:t>
            </w:r>
          </w:p>
        </w:tc>
        <w:tc>
          <w:tcPr>
            <w:tcW w:type="dxa" w:w="1584"/>
            <w:vAlign w:val="center"/>
            <w:tcMar>
              <w:top w:w="80" w:type="dxa"/>
              <w:bottom w:w="80" w:type="dxa"/>
              <w:left w:w="100" w:type="dxa"/>
              <w:right w:w="100" w:type="dxa"/>
            </w:tcMar>
            <w:shd w:fill="FFFFFF"/>
          </w:tcPr>
          <w:p>
            <w:pPr>
              <w:spacing w:after="40" w:line="252" w:lineRule="auto"/>
              <w:jc w:val="left"/>
            </w:pPr>
            <w:r>
              <w:rPr>
                <w:rFonts w:ascii="Calibri" w:hAnsi="Calibri"/>
                <w:sz w:val="18"/>
              </w:rPr>
              <w:t>Cao Nhật Lâm</w:t>
            </w:r>
          </w:p>
        </w:tc>
        <w:tc>
          <w:tcPr>
            <w:tcW w:type="dxa" w:w="1296"/>
            <w:vAlign w:val="center"/>
            <w:tcMar>
              <w:top w:w="80" w:type="dxa"/>
              <w:bottom w:w="80" w:type="dxa"/>
              <w:left w:w="100" w:type="dxa"/>
              <w:right w:w="100" w:type="dxa"/>
            </w:tcMar>
            <w:shd w:fill="FFFFFF"/>
          </w:tcPr>
          <w:p>
            <w:pPr>
              <w:spacing w:after="40" w:line="252" w:lineRule="auto"/>
              <w:jc w:val="left"/>
            </w:pPr>
            <w:r>
              <w:rPr>
                <w:rFonts w:ascii="Calibri" w:hAnsi="Calibri"/>
                <w:sz w:val="18"/>
              </w:rPr>
              <w:t>Laam-0910</w:t>
            </w:r>
          </w:p>
        </w:tc>
        <w:tc>
          <w:tcPr>
            <w:tcW w:type="dxa" w:w="1152"/>
            <w:vAlign w:val="center"/>
            <w:tcMar>
              <w:top w:w="80" w:type="dxa"/>
              <w:bottom w:w="80" w:type="dxa"/>
              <w:left w:w="100" w:type="dxa"/>
              <w:right w:w="100" w:type="dxa"/>
            </w:tcMar>
            <w:shd w:fill="FFFFFF"/>
          </w:tcPr>
          <w:p>
            <w:pPr>
              <w:spacing w:after="40" w:line="252" w:lineRule="auto"/>
              <w:jc w:val="center"/>
            </w:pPr>
            <w:r>
              <w:rPr>
                <w:rFonts w:ascii="Calibri" w:hAnsi="Calibri"/>
                <w:sz w:val="18"/>
              </w:rPr>
              <w:t>9.7%</w:t>
              <w:br/>
              <w:t>(96 commits)</w:t>
            </w:r>
          </w:p>
        </w:tc>
        <w:tc>
          <w:tcPr>
            <w:tcW w:type="dxa" w:w="1152"/>
            <w:vAlign w:val="center"/>
            <w:tcMar>
              <w:top w:w="80" w:type="dxa"/>
              <w:bottom w:w="80" w:type="dxa"/>
              <w:left w:w="100" w:type="dxa"/>
              <w:right w:w="100" w:type="dxa"/>
            </w:tcMar>
            <w:shd w:fill="FFFFFF"/>
          </w:tcPr>
          <w:p>
            <w:pPr>
              <w:spacing w:after="40" w:line="252" w:lineRule="auto"/>
              <w:jc w:val="center"/>
            </w:pPr>
            <w:r>
              <w:rPr>
                <w:rFonts w:ascii="Calibri" w:hAnsi="Calibri"/>
                <w:sz w:val="18"/>
              </w:rPr>
              <w:t>18.1%</w:t>
              <w:br/>
              <w:t>(341k lines)</w:t>
            </w:r>
          </w:p>
        </w:tc>
        <w:tc>
          <w:tcPr>
            <w:tcW w:type="dxa" w:w="1296"/>
            <w:vAlign w:val="center"/>
            <w:tcMar>
              <w:top w:w="80" w:type="dxa"/>
              <w:bottom w:w="80" w:type="dxa"/>
              <w:left w:w="100" w:type="dxa"/>
              <w:right w:w="100" w:type="dxa"/>
            </w:tcMar>
            <w:shd w:fill="FFFFFF"/>
          </w:tcPr>
          <w:p>
            <w:pPr>
              <w:spacing w:after="40" w:line="252" w:lineRule="auto"/>
              <w:jc w:val="center"/>
            </w:pPr>
            <w:r>
              <w:rPr>
                <w:rFonts w:ascii="Calibri" w:hAnsi="Calibri"/>
                <w:sz w:val="18"/>
              </w:rPr>
              <w:t>14.5%</w:t>
              <w:br/>
              <w:t>(Core/AI/Stream)</w:t>
            </w:r>
          </w:p>
        </w:tc>
        <w:tc>
          <w:tcPr>
            <w:tcW w:type="dxa" w:w="1152"/>
            <w:vAlign w:val="center"/>
            <w:tcMar>
              <w:top w:w="80" w:type="dxa"/>
              <w:bottom w:w="80" w:type="dxa"/>
              <w:left w:w="100" w:type="dxa"/>
              <w:right w:w="100" w:type="dxa"/>
            </w:tcMar>
            <w:shd w:fill="FFFFFF"/>
          </w:tcPr>
          <w:p>
            <w:pPr>
              <w:spacing w:after="40" w:line="252" w:lineRule="auto"/>
              <w:jc w:val="center"/>
            </w:pPr>
            <w:r>
              <w:rPr>
                <w:rFonts w:ascii="Calibri" w:hAnsi="Calibri"/>
                <w:sz w:val="18"/>
              </w:rPr>
              <w:t>14.0%</w:t>
              <w:br/>
              <w:t>(Fix 5 Roles)</w:t>
            </w:r>
          </w:p>
        </w:tc>
        <w:tc>
          <w:tcPr>
            <w:tcW w:type="dxa" w:w="1152"/>
            <w:vAlign w:val="center"/>
            <w:tcMar>
              <w:top w:w="80" w:type="dxa"/>
              <w:bottom w:w="80" w:type="dxa"/>
              <w:left w:w="100" w:type="dxa"/>
              <w:right w:w="100" w:type="dxa"/>
            </w:tcMar>
            <w:shd w:fill="FFFFFF"/>
          </w:tcPr>
          <w:p>
            <w:pPr>
              <w:spacing w:after="40" w:line="252" w:lineRule="auto"/>
              <w:jc w:val="center"/>
            </w:pPr>
            <w:r>
              <w:rPr>
                <w:rFonts w:ascii="Calibri" w:hAnsi="Calibri"/>
                <w:sz w:val="18"/>
              </w:rPr>
              <w:t>14.5%</w:t>
              <w:br/>
              <w:t>(Sạch 99%)</w:t>
            </w:r>
          </w:p>
        </w:tc>
        <w:tc>
          <w:tcPr>
            <w:tcW w:type="dxa" w:w="864"/>
            <w:vAlign w:val="center"/>
            <w:tcMar>
              <w:top w:w="80" w:type="dxa"/>
              <w:bottom w:w="80" w:type="dxa"/>
              <w:left w:w="100" w:type="dxa"/>
              <w:right w:w="100" w:type="dxa"/>
            </w:tcMar>
            <w:shd w:fill="FFFFFF"/>
          </w:tcPr>
          <w:p>
            <w:pPr>
              <w:spacing w:after="40" w:line="252" w:lineRule="auto"/>
              <w:jc w:val="center"/>
            </w:pPr>
            <w:r>
              <w:rPr>
                <w:rFonts w:ascii="Calibri" w:hAnsi="Calibri"/>
                <w:sz w:val="18"/>
              </w:rPr>
              <w:t>70.8%</w:t>
            </w:r>
          </w:p>
        </w:tc>
        <w:tc>
          <w:tcPr>
            <w:tcW w:type="dxa" w:w="1296"/>
            <w:vAlign w:val="center"/>
            <w:tcMar>
              <w:top w:w="80" w:type="dxa"/>
              <w:bottom w:w="80" w:type="dxa"/>
              <w:left w:w="100" w:type="dxa"/>
              <w:right w:w="100" w:type="dxa"/>
            </w:tcMar>
            <w:shd w:fill="FFFFFF"/>
          </w:tcPr>
          <w:p>
            <w:pPr>
              <w:spacing w:after="40" w:line="252" w:lineRule="auto"/>
              <w:jc w:val="center"/>
            </w:pPr>
            <w:r>
              <w:rPr>
                <w:rFonts w:ascii="Calibri" w:hAnsi="Calibri"/>
                <w:b/>
                <w:color w:val="2B6CB0"/>
                <w:sz w:val="18"/>
              </w:rPr>
              <w:t>48.8%</w:t>
              <w:br/>
              <w:t>(Lead Architect)</w:t>
            </w:r>
          </w:p>
        </w:tc>
        <w:tc>
          <w:tcPr>
            <w:tcW w:type="dxa" w:w="3168"/>
            <w:vAlign w:val="center"/>
            <w:tcMar>
              <w:top w:w="80" w:type="dxa"/>
              <w:bottom w:w="80" w:type="dxa"/>
              <w:left w:w="100" w:type="dxa"/>
              <w:right w:w="100" w:type="dxa"/>
            </w:tcMar>
            <w:shd w:fill="FFFFFF"/>
          </w:tcPr>
          <w:p>
            <w:pPr>
              <w:spacing w:after="40" w:line="252" w:lineRule="auto"/>
              <w:jc w:val="left"/>
            </w:pPr>
            <w:r>
              <w:rPr>
                <w:rFonts w:ascii="Calibri" w:hAnsi="Calibri"/>
                <w:sz w:val="18"/>
              </w:rPr>
              <w:t>• Main Lead &amp; KTS Architecture Full-stack.</w:t>
              <w:br/>
              <w:t>• AI Prediction &amp; RAG Chatbot Engine.</w:t>
              <w:br/>
              <w:t>• Livestream Camera WebSocket Zero-Latency.</w:t>
              <w:br/>
              <w:t>• Escrow Vault &amp; Sửa Bug toàn bộ 5 Roles.</w:t>
            </w:r>
          </w:p>
        </w:tc>
      </w:tr>
      <w:tr>
        <w:tc>
          <w:tcPr>
            <w:tcW w:type="dxa" w:w="576"/>
            <w:vAlign w:val="center"/>
            <w:tcMar>
              <w:top w:w="80" w:type="dxa"/>
              <w:bottom w:w="80" w:type="dxa"/>
              <w:left w:w="100" w:type="dxa"/>
              <w:right w:w="100" w:type="dxa"/>
            </w:tcMar>
            <w:shd w:fill="F7FAFC"/>
          </w:tcPr>
          <w:p>
            <w:pPr>
              <w:spacing w:after="40" w:line="252" w:lineRule="auto"/>
              <w:jc w:val="center"/>
            </w:pPr>
            <w:r>
              <w:rPr>
                <w:rFonts w:ascii="Calibri" w:hAnsi="Calibri"/>
                <w:sz w:val="18"/>
              </w:rPr>
              <w:t>2</w:t>
            </w:r>
          </w:p>
        </w:tc>
        <w:tc>
          <w:tcPr>
            <w:tcW w:type="dxa" w:w="1584"/>
            <w:vAlign w:val="center"/>
            <w:tcMar>
              <w:top w:w="80" w:type="dxa"/>
              <w:bottom w:w="80" w:type="dxa"/>
              <w:left w:w="100" w:type="dxa"/>
              <w:right w:w="100" w:type="dxa"/>
            </w:tcMar>
            <w:shd w:fill="F7FAFC"/>
          </w:tcPr>
          <w:p>
            <w:pPr>
              <w:spacing w:after="40" w:line="252" w:lineRule="auto"/>
              <w:jc w:val="left"/>
            </w:pPr>
            <w:r>
              <w:rPr>
                <w:rFonts w:ascii="Calibri" w:hAnsi="Calibri"/>
                <w:sz w:val="18"/>
              </w:rPr>
              <w:t>Bùi Đức Tài</w:t>
            </w:r>
          </w:p>
        </w:tc>
        <w:tc>
          <w:tcPr>
            <w:tcW w:type="dxa" w:w="1296"/>
            <w:vAlign w:val="center"/>
            <w:tcMar>
              <w:top w:w="80" w:type="dxa"/>
              <w:bottom w:w="80" w:type="dxa"/>
              <w:left w:w="100" w:type="dxa"/>
              <w:right w:w="100" w:type="dxa"/>
            </w:tcMar>
            <w:shd w:fill="F7FAFC"/>
          </w:tcPr>
          <w:p>
            <w:pPr>
              <w:spacing w:after="40" w:line="252" w:lineRule="auto"/>
              <w:jc w:val="left"/>
            </w:pPr>
            <w:r>
              <w:rPr>
                <w:rFonts w:ascii="Calibri" w:hAnsi="Calibri"/>
                <w:sz w:val="18"/>
              </w:rPr>
              <w:t>NonoVN / Tai</w:t>
            </w:r>
          </w:p>
        </w:tc>
        <w:tc>
          <w:tcPr>
            <w:tcW w:type="dxa" w:w="1152"/>
            <w:vAlign w:val="center"/>
            <w:tcMar>
              <w:top w:w="80" w:type="dxa"/>
              <w:bottom w:w="80" w:type="dxa"/>
              <w:left w:w="100" w:type="dxa"/>
              <w:right w:w="100" w:type="dxa"/>
            </w:tcMar>
            <w:shd w:fill="F7FAFC"/>
          </w:tcPr>
          <w:p>
            <w:pPr>
              <w:spacing w:after="40" w:line="252" w:lineRule="auto"/>
              <w:jc w:val="center"/>
            </w:pPr>
            <w:r>
              <w:rPr>
                <w:rFonts w:ascii="Calibri" w:hAnsi="Calibri"/>
                <w:sz w:val="18"/>
              </w:rPr>
              <w:t>3.2%</w:t>
              <w:br/>
              <w:t>(32 commits)</w:t>
            </w:r>
          </w:p>
        </w:tc>
        <w:tc>
          <w:tcPr>
            <w:tcW w:type="dxa" w:w="1152"/>
            <w:vAlign w:val="center"/>
            <w:tcMar>
              <w:top w:w="80" w:type="dxa"/>
              <w:bottom w:w="80" w:type="dxa"/>
              <w:left w:w="100" w:type="dxa"/>
              <w:right w:w="100" w:type="dxa"/>
            </w:tcMar>
            <w:shd w:fill="F7FAFC"/>
          </w:tcPr>
          <w:p>
            <w:pPr>
              <w:spacing w:after="40" w:line="252" w:lineRule="auto"/>
              <w:jc w:val="center"/>
            </w:pPr>
            <w:r>
              <w:rPr>
                <w:rFonts w:ascii="Calibri" w:hAnsi="Calibri"/>
                <w:sz w:val="18"/>
              </w:rPr>
              <w:t>0.5%</w:t>
              <w:br/>
              <w:t>(9.5k lines)</w:t>
            </w:r>
          </w:p>
        </w:tc>
        <w:tc>
          <w:tcPr>
            <w:tcW w:type="dxa" w:w="1296"/>
            <w:vAlign w:val="center"/>
            <w:tcMar>
              <w:top w:w="80" w:type="dxa"/>
              <w:bottom w:w="80" w:type="dxa"/>
              <w:left w:w="100" w:type="dxa"/>
              <w:right w:w="100" w:type="dxa"/>
            </w:tcMar>
            <w:shd w:fill="F7FAFC"/>
          </w:tcPr>
          <w:p>
            <w:pPr>
              <w:spacing w:after="40" w:line="252" w:lineRule="auto"/>
              <w:jc w:val="center"/>
            </w:pPr>
            <w:r>
              <w:rPr>
                <w:rFonts w:ascii="Calibri" w:hAnsi="Calibri"/>
                <w:sz w:val="18"/>
              </w:rPr>
              <w:t>5.5%</w:t>
              <w:br/>
              <w:t>(Escrow/Payment)</w:t>
            </w:r>
          </w:p>
        </w:tc>
        <w:tc>
          <w:tcPr>
            <w:tcW w:type="dxa" w:w="1152"/>
            <w:vAlign w:val="center"/>
            <w:tcMar>
              <w:top w:w="80" w:type="dxa"/>
              <w:bottom w:w="80" w:type="dxa"/>
              <w:left w:w="100" w:type="dxa"/>
              <w:right w:w="100" w:type="dxa"/>
            </w:tcMar>
            <w:shd w:fill="F7FAFC"/>
          </w:tcPr>
          <w:p>
            <w:pPr>
              <w:spacing w:after="40" w:line="252" w:lineRule="auto"/>
              <w:jc w:val="center"/>
            </w:pPr>
            <w:r>
              <w:rPr>
                <w:rFonts w:ascii="Calibri" w:hAnsi="Calibri"/>
                <w:sz w:val="18"/>
              </w:rPr>
              <w:t>4.0%</w:t>
              <w:br/>
              <w:t>(Fix Wallet/Budget)</w:t>
            </w:r>
          </w:p>
        </w:tc>
        <w:tc>
          <w:tcPr>
            <w:tcW w:type="dxa" w:w="1152"/>
            <w:vAlign w:val="center"/>
            <w:tcMar>
              <w:top w:w="80" w:type="dxa"/>
              <w:bottom w:w="80" w:type="dxa"/>
              <w:left w:w="100" w:type="dxa"/>
              <w:right w:w="100" w:type="dxa"/>
            </w:tcMar>
            <w:shd w:fill="F7FAFC"/>
          </w:tcPr>
          <w:p>
            <w:pPr>
              <w:spacing w:after="40" w:line="252" w:lineRule="auto"/>
              <w:jc w:val="center"/>
            </w:pPr>
            <w:r>
              <w:rPr>
                <w:rFonts w:ascii="Calibri" w:hAnsi="Calibri"/>
                <w:sz w:val="18"/>
              </w:rPr>
              <w:t>15.0%</w:t>
              <w:br/>
              <w:t>(Sạch 100%)</w:t>
            </w:r>
          </w:p>
        </w:tc>
        <w:tc>
          <w:tcPr>
            <w:tcW w:type="dxa" w:w="864"/>
            <w:vAlign w:val="center"/>
            <w:tcMar>
              <w:top w:w="80" w:type="dxa"/>
              <w:bottom w:w="80" w:type="dxa"/>
              <w:left w:w="100" w:type="dxa"/>
              <w:right w:w="100" w:type="dxa"/>
            </w:tcMar>
            <w:shd w:fill="F7FAFC"/>
          </w:tcPr>
          <w:p>
            <w:pPr>
              <w:spacing w:after="40" w:line="252" w:lineRule="auto"/>
              <w:jc w:val="center"/>
            </w:pPr>
            <w:r>
              <w:rPr>
                <w:rFonts w:ascii="Calibri" w:hAnsi="Calibri"/>
                <w:sz w:val="18"/>
              </w:rPr>
              <w:t>28.2%</w:t>
            </w:r>
          </w:p>
        </w:tc>
        <w:tc>
          <w:tcPr>
            <w:tcW w:type="dxa" w:w="1296"/>
            <w:vAlign w:val="center"/>
            <w:tcMar>
              <w:top w:w="80" w:type="dxa"/>
              <w:bottom w:w="80" w:type="dxa"/>
              <w:left w:w="100" w:type="dxa"/>
              <w:right w:w="100" w:type="dxa"/>
            </w:tcMar>
            <w:shd w:fill="F7FAFC"/>
          </w:tcPr>
          <w:p>
            <w:pPr>
              <w:spacing w:after="40" w:line="252" w:lineRule="auto"/>
              <w:jc w:val="center"/>
            </w:pPr>
            <w:r>
              <w:rPr>
                <w:rFonts w:ascii="Calibri" w:hAnsi="Calibri"/>
                <w:b/>
                <w:color w:val="2B6CB0"/>
                <w:sz w:val="18"/>
              </w:rPr>
              <w:t>19.4%</w:t>
              <w:br/>
              <w:t>(Backend Core)</w:t>
            </w:r>
          </w:p>
        </w:tc>
        <w:tc>
          <w:tcPr>
            <w:tcW w:type="dxa" w:w="3168"/>
            <w:vAlign w:val="center"/>
            <w:tcMar>
              <w:top w:w="80" w:type="dxa"/>
              <w:bottom w:w="80" w:type="dxa"/>
              <w:left w:w="100" w:type="dxa"/>
              <w:right w:w="100" w:type="dxa"/>
            </w:tcMar>
            <w:shd w:fill="F7FAFC"/>
          </w:tcPr>
          <w:p>
            <w:pPr>
              <w:spacing w:after="40" w:line="252" w:lineRule="auto"/>
              <w:jc w:val="left"/>
            </w:pPr>
            <w:r>
              <w:rPr>
                <w:rFonts w:ascii="Calibri" w:hAnsi="Calibri"/>
                <w:sz w:val="18"/>
              </w:rPr>
              <w:t>• Cổng thanh toán VietQR &amp; Quản lý Ví tiền.</w:t>
              <w:br/>
              <w:t>• Cơ chế Ký quỹ Escrow &amp; Hoàn tiền tự động.</w:t>
              <w:br/>
              <w:t>• Thuật toán chia thưởng 20%-50% Chủ-Nài.</w:t>
              <w:br/>
              <w:t>• Thông báo Nạp/Rút &amp; Bugfix Backend.</w:t>
            </w:r>
          </w:p>
        </w:tc>
      </w:tr>
      <w:tr>
        <w:tc>
          <w:tcPr>
            <w:tcW w:type="dxa" w:w="576"/>
            <w:vAlign w:val="center"/>
            <w:tcMar>
              <w:top w:w="80" w:type="dxa"/>
              <w:bottom w:w="80" w:type="dxa"/>
              <w:left w:w="100" w:type="dxa"/>
              <w:right w:w="100" w:type="dxa"/>
            </w:tcMar>
            <w:shd w:fill="FFFFFF"/>
          </w:tcPr>
          <w:p>
            <w:pPr>
              <w:spacing w:after="40" w:line="252" w:lineRule="auto"/>
              <w:jc w:val="center"/>
            </w:pPr>
            <w:r>
              <w:rPr>
                <w:rFonts w:ascii="Calibri" w:hAnsi="Calibri"/>
                <w:sz w:val="18"/>
              </w:rPr>
              <w:t>3</w:t>
            </w:r>
          </w:p>
        </w:tc>
        <w:tc>
          <w:tcPr>
            <w:tcW w:type="dxa" w:w="1584"/>
            <w:vAlign w:val="center"/>
            <w:tcMar>
              <w:top w:w="80" w:type="dxa"/>
              <w:bottom w:w="80" w:type="dxa"/>
              <w:left w:w="100" w:type="dxa"/>
              <w:right w:w="100" w:type="dxa"/>
            </w:tcMar>
            <w:shd w:fill="FFFFFF"/>
          </w:tcPr>
          <w:p>
            <w:pPr>
              <w:spacing w:after="40" w:line="252" w:lineRule="auto"/>
              <w:jc w:val="left"/>
            </w:pPr>
            <w:r>
              <w:rPr>
                <w:rFonts w:ascii="Calibri" w:hAnsi="Calibri"/>
                <w:sz w:val="18"/>
              </w:rPr>
              <w:t>Trần Thành Đạt</w:t>
            </w:r>
          </w:p>
        </w:tc>
        <w:tc>
          <w:tcPr>
            <w:tcW w:type="dxa" w:w="1296"/>
            <w:vAlign w:val="center"/>
            <w:tcMar>
              <w:top w:w="80" w:type="dxa"/>
              <w:bottom w:w="80" w:type="dxa"/>
              <w:left w:w="100" w:type="dxa"/>
              <w:right w:w="100" w:type="dxa"/>
            </w:tcMar>
            <w:shd w:fill="FFFFFF"/>
          </w:tcPr>
          <w:p>
            <w:pPr>
              <w:spacing w:after="40" w:line="252" w:lineRule="auto"/>
              <w:jc w:val="left"/>
            </w:pPr>
            <w:r>
              <w:rPr>
                <w:rFonts w:ascii="Calibri" w:hAnsi="Calibri"/>
                <w:sz w:val="18"/>
              </w:rPr>
              <w:t>tdat25</w:t>
            </w:r>
          </w:p>
        </w:tc>
        <w:tc>
          <w:tcPr>
            <w:tcW w:type="dxa" w:w="1152"/>
            <w:vAlign w:val="center"/>
            <w:tcMar>
              <w:top w:w="80" w:type="dxa"/>
              <w:bottom w:w="80" w:type="dxa"/>
              <w:left w:w="100" w:type="dxa"/>
              <w:right w:w="100" w:type="dxa"/>
            </w:tcMar>
            <w:shd w:fill="FFFFFF"/>
          </w:tcPr>
          <w:p>
            <w:pPr>
              <w:spacing w:after="40" w:line="252" w:lineRule="auto"/>
              <w:jc w:val="center"/>
            </w:pPr>
            <w:r>
              <w:rPr>
                <w:rFonts w:ascii="Calibri" w:hAnsi="Calibri"/>
                <w:sz w:val="18"/>
              </w:rPr>
              <w:t>3.3%</w:t>
              <w:br/>
              <w:t>(33 commits)</w:t>
            </w:r>
          </w:p>
        </w:tc>
        <w:tc>
          <w:tcPr>
            <w:tcW w:type="dxa" w:w="1152"/>
            <w:vAlign w:val="center"/>
            <w:tcMar>
              <w:top w:w="80" w:type="dxa"/>
              <w:bottom w:w="80" w:type="dxa"/>
              <w:left w:w="100" w:type="dxa"/>
              <w:right w:w="100" w:type="dxa"/>
            </w:tcMar>
            <w:shd w:fill="FFFFFF"/>
          </w:tcPr>
          <w:p>
            <w:pPr>
              <w:spacing w:after="40" w:line="252" w:lineRule="auto"/>
              <w:jc w:val="center"/>
            </w:pPr>
            <w:r>
              <w:rPr>
                <w:rFonts w:ascii="Calibri" w:hAnsi="Calibri"/>
                <w:sz w:val="18"/>
              </w:rPr>
              <w:t>0.4%</w:t>
              <w:br/>
              <w:t>(6.4k lines)</w:t>
            </w:r>
          </w:p>
        </w:tc>
        <w:tc>
          <w:tcPr>
            <w:tcW w:type="dxa" w:w="1296"/>
            <w:vAlign w:val="center"/>
            <w:tcMar>
              <w:top w:w="80" w:type="dxa"/>
              <w:bottom w:w="80" w:type="dxa"/>
              <w:left w:w="100" w:type="dxa"/>
              <w:right w:w="100" w:type="dxa"/>
            </w:tcMar>
            <w:shd w:fill="FFFFFF"/>
          </w:tcPr>
          <w:p>
            <w:pPr>
              <w:spacing w:after="40" w:line="252" w:lineRule="auto"/>
              <w:jc w:val="center"/>
            </w:pPr>
            <w:r>
              <w:rPr>
                <w:rFonts w:ascii="Calibri" w:hAnsi="Calibri"/>
                <w:sz w:val="18"/>
              </w:rPr>
              <w:t>2.0%</w:t>
              <w:br/>
              <w:t>(UI/UX Landing)</w:t>
            </w:r>
          </w:p>
        </w:tc>
        <w:tc>
          <w:tcPr>
            <w:tcW w:type="dxa" w:w="1152"/>
            <w:vAlign w:val="center"/>
            <w:tcMar>
              <w:top w:w="80" w:type="dxa"/>
              <w:bottom w:w="80" w:type="dxa"/>
              <w:left w:w="100" w:type="dxa"/>
              <w:right w:w="100" w:type="dxa"/>
            </w:tcMar>
            <w:shd w:fill="FFFFFF"/>
          </w:tcPr>
          <w:p>
            <w:pPr>
              <w:spacing w:after="40" w:line="252" w:lineRule="auto"/>
              <w:jc w:val="center"/>
            </w:pPr>
            <w:r>
              <w:rPr>
                <w:rFonts w:ascii="Calibri" w:hAnsi="Calibri"/>
                <w:sz w:val="18"/>
              </w:rPr>
              <w:t>0.5%</w:t>
              <w:br/>
              <w:t>(Fix UI)</w:t>
            </w:r>
          </w:p>
        </w:tc>
        <w:tc>
          <w:tcPr>
            <w:tcW w:type="dxa" w:w="1152"/>
            <w:vAlign w:val="center"/>
            <w:tcMar>
              <w:top w:w="80" w:type="dxa"/>
              <w:bottom w:w="80" w:type="dxa"/>
              <w:left w:w="100" w:type="dxa"/>
              <w:right w:w="100" w:type="dxa"/>
            </w:tcMar>
            <w:shd w:fill="FFFFFF"/>
          </w:tcPr>
          <w:p>
            <w:pPr>
              <w:spacing w:after="40" w:line="252" w:lineRule="auto"/>
              <w:jc w:val="center"/>
            </w:pPr>
            <w:r>
              <w:rPr>
                <w:rFonts w:ascii="Calibri" w:hAnsi="Calibri"/>
                <w:sz w:val="18"/>
              </w:rPr>
              <w:t>15.0%</w:t>
              <w:br/>
              <w:t>(Sạch 100%)</w:t>
            </w:r>
          </w:p>
        </w:tc>
        <w:tc>
          <w:tcPr>
            <w:tcW w:type="dxa" w:w="864"/>
            <w:vAlign w:val="center"/>
            <w:tcMar>
              <w:top w:w="80" w:type="dxa"/>
              <w:bottom w:w="80" w:type="dxa"/>
              <w:left w:w="100" w:type="dxa"/>
              <w:right w:w="100" w:type="dxa"/>
            </w:tcMar>
            <w:shd w:fill="FFFFFF"/>
          </w:tcPr>
          <w:p>
            <w:pPr>
              <w:spacing w:after="40" w:line="252" w:lineRule="auto"/>
              <w:jc w:val="center"/>
            </w:pPr>
            <w:r>
              <w:rPr>
                <w:rFonts w:ascii="Calibri" w:hAnsi="Calibri"/>
                <w:sz w:val="18"/>
              </w:rPr>
              <w:t>21.2%</w:t>
            </w:r>
          </w:p>
        </w:tc>
        <w:tc>
          <w:tcPr>
            <w:tcW w:type="dxa" w:w="1296"/>
            <w:vAlign w:val="center"/>
            <w:tcMar>
              <w:top w:w="80" w:type="dxa"/>
              <w:bottom w:w="80" w:type="dxa"/>
              <w:left w:w="100" w:type="dxa"/>
              <w:right w:w="100" w:type="dxa"/>
            </w:tcMar>
            <w:shd w:fill="FFFFFF"/>
          </w:tcPr>
          <w:p>
            <w:pPr>
              <w:spacing w:after="40" w:line="252" w:lineRule="auto"/>
              <w:jc w:val="center"/>
            </w:pPr>
            <w:r>
              <w:rPr>
                <w:rFonts w:ascii="Calibri" w:hAnsi="Calibri"/>
                <w:b/>
                <w:color w:val="2B6CB0"/>
                <w:sz w:val="18"/>
              </w:rPr>
              <w:t>14.6%</w:t>
              <w:br/>
              <w:t>(Frontend UI)</w:t>
            </w:r>
          </w:p>
        </w:tc>
        <w:tc>
          <w:tcPr>
            <w:tcW w:type="dxa" w:w="3168"/>
            <w:vAlign w:val="center"/>
            <w:tcMar>
              <w:top w:w="80" w:type="dxa"/>
              <w:bottom w:w="80" w:type="dxa"/>
              <w:left w:w="100" w:type="dxa"/>
              <w:right w:w="100" w:type="dxa"/>
            </w:tcMar>
            <w:shd w:fill="FFFFFF"/>
          </w:tcPr>
          <w:p>
            <w:pPr>
              <w:spacing w:after="40" w:line="252" w:lineRule="auto"/>
              <w:jc w:val="left"/>
            </w:pPr>
            <w:r>
              <w:rPr>
                <w:rFonts w:ascii="Calibri" w:hAnsi="Calibri"/>
                <w:sz w:val="18"/>
              </w:rPr>
              <w:t>• Giao diện Landing Page &amp; Style Auth Forms.</w:t>
              <w:br/>
              <w:t>• Hiệu ứng Cyberpunk UI/UX &amp; Starry Background.</w:t>
              <w:br/>
              <w:t>• Tab Navigation Animations &amp; Cyber Buttons.</w:t>
            </w:r>
          </w:p>
        </w:tc>
      </w:tr>
      <w:tr>
        <w:tc>
          <w:tcPr>
            <w:tcW w:type="dxa" w:w="576"/>
            <w:vAlign w:val="center"/>
            <w:tcMar>
              <w:top w:w="80" w:type="dxa"/>
              <w:bottom w:w="80" w:type="dxa"/>
              <w:left w:w="100" w:type="dxa"/>
              <w:right w:w="100" w:type="dxa"/>
            </w:tcMar>
            <w:shd w:fill="F7FAFC"/>
          </w:tcPr>
          <w:p>
            <w:pPr>
              <w:spacing w:after="40" w:line="252" w:lineRule="auto"/>
              <w:jc w:val="center"/>
            </w:pPr>
            <w:r>
              <w:rPr>
                <w:rFonts w:ascii="Calibri" w:hAnsi="Calibri"/>
                <w:sz w:val="18"/>
              </w:rPr>
              <w:t>4</w:t>
            </w:r>
          </w:p>
        </w:tc>
        <w:tc>
          <w:tcPr>
            <w:tcW w:type="dxa" w:w="1584"/>
            <w:vAlign w:val="center"/>
            <w:tcMar>
              <w:top w:w="80" w:type="dxa"/>
              <w:bottom w:w="80" w:type="dxa"/>
              <w:left w:w="100" w:type="dxa"/>
              <w:right w:w="100" w:type="dxa"/>
            </w:tcMar>
            <w:shd w:fill="F7FAFC"/>
          </w:tcPr>
          <w:p>
            <w:pPr>
              <w:spacing w:after="40" w:line="252" w:lineRule="auto"/>
              <w:jc w:val="left"/>
            </w:pPr>
            <w:r>
              <w:rPr>
                <w:rFonts w:ascii="Calibri" w:hAnsi="Calibri"/>
                <w:sz w:val="18"/>
              </w:rPr>
              <w:t>Đỗ Quốc Huy</w:t>
            </w:r>
          </w:p>
        </w:tc>
        <w:tc>
          <w:tcPr>
            <w:tcW w:type="dxa" w:w="1296"/>
            <w:vAlign w:val="center"/>
            <w:tcMar>
              <w:top w:w="80" w:type="dxa"/>
              <w:bottom w:w="80" w:type="dxa"/>
              <w:left w:w="100" w:type="dxa"/>
              <w:right w:w="100" w:type="dxa"/>
            </w:tcMar>
            <w:shd w:fill="F7FAFC"/>
          </w:tcPr>
          <w:p>
            <w:pPr>
              <w:spacing w:after="40" w:line="252" w:lineRule="auto"/>
              <w:jc w:val="left"/>
            </w:pPr>
            <w:r>
              <w:rPr>
                <w:rFonts w:ascii="Calibri" w:hAnsi="Calibri"/>
                <w:sz w:val="18"/>
              </w:rPr>
              <w:t>doquochuy0702</w:t>
            </w:r>
          </w:p>
        </w:tc>
        <w:tc>
          <w:tcPr>
            <w:tcW w:type="dxa" w:w="1152"/>
            <w:vAlign w:val="center"/>
            <w:tcMar>
              <w:top w:w="80" w:type="dxa"/>
              <w:bottom w:w="80" w:type="dxa"/>
              <w:left w:w="100" w:type="dxa"/>
              <w:right w:w="100" w:type="dxa"/>
            </w:tcMar>
            <w:shd w:fill="F7FAFC"/>
          </w:tcPr>
          <w:p>
            <w:pPr>
              <w:spacing w:after="40" w:line="252" w:lineRule="auto"/>
              <w:jc w:val="center"/>
            </w:pPr>
            <w:r>
              <w:rPr>
                <w:rFonts w:ascii="Calibri" w:hAnsi="Calibri"/>
                <w:sz w:val="18"/>
              </w:rPr>
              <w:t>3.1%</w:t>
              <w:br/>
              <w:t>(31 commits)</w:t>
            </w:r>
          </w:p>
        </w:tc>
        <w:tc>
          <w:tcPr>
            <w:tcW w:type="dxa" w:w="1152"/>
            <w:vAlign w:val="center"/>
            <w:tcMar>
              <w:top w:w="80" w:type="dxa"/>
              <w:bottom w:w="80" w:type="dxa"/>
              <w:left w:w="100" w:type="dxa"/>
              <w:right w:w="100" w:type="dxa"/>
            </w:tcMar>
            <w:shd w:fill="F7FAFC"/>
          </w:tcPr>
          <w:p>
            <w:pPr>
              <w:spacing w:after="40" w:line="252" w:lineRule="auto"/>
              <w:jc w:val="center"/>
            </w:pPr>
            <w:r>
              <w:rPr>
                <w:rFonts w:ascii="Calibri" w:hAnsi="Calibri"/>
                <w:sz w:val="18"/>
              </w:rPr>
              <w:t>0.5%</w:t>
              <w:br/>
              <w:t>(10k lines)</w:t>
            </w:r>
          </w:p>
        </w:tc>
        <w:tc>
          <w:tcPr>
            <w:tcW w:type="dxa" w:w="1296"/>
            <w:vAlign w:val="center"/>
            <w:tcMar>
              <w:top w:w="80" w:type="dxa"/>
              <w:bottom w:w="80" w:type="dxa"/>
              <w:left w:w="100" w:type="dxa"/>
              <w:right w:w="100" w:type="dxa"/>
            </w:tcMar>
            <w:shd w:fill="F7FAFC"/>
          </w:tcPr>
          <w:p>
            <w:pPr>
              <w:spacing w:after="40" w:line="252" w:lineRule="auto"/>
              <w:jc w:val="center"/>
            </w:pPr>
            <w:r>
              <w:rPr>
                <w:rFonts w:ascii="Calibri" w:hAnsi="Calibri"/>
                <w:sz w:val="18"/>
              </w:rPr>
              <w:t>2.5%</w:t>
              <w:br/>
              <w:t>(Admin/Results)</w:t>
            </w:r>
          </w:p>
        </w:tc>
        <w:tc>
          <w:tcPr>
            <w:tcW w:type="dxa" w:w="1152"/>
            <w:vAlign w:val="center"/>
            <w:tcMar>
              <w:top w:w="80" w:type="dxa"/>
              <w:bottom w:w="80" w:type="dxa"/>
              <w:left w:w="100" w:type="dxa"/>
              <w:right w:w="100" w:type="dxa"/>
            </w:tcMar>
            <w:shd w:fill="F7FAFC"/>
          </w:tcPr>
          <w:p>
            <w:pPr>
              <w:spacing w:after="40" w:line="252" w:lineRule="auto"/>
              <w:jc w:val="center"/>
            </w:pPr>
            <w:r>
              <w:rPr>
                <w:rFonts w:ascii="Calibri" w:hAnsi="Calibri"/>
                <w:sz w:val="18"/>
              </w:rPr>
              <w:t>1.0%</w:t>
              <w:br/>
              <w:t>(Fix Results)</w:t>
            </w:r>
          </w:p>
        </w:tc>
        <w:tc>
          <w:tcPr>
            <w:tcW w:type="dxa" w:w="1152"/>
            <w:vAlign w:val="center"/>
            <w:tcMar>
              <w:top w:w="80" w:type="dxa"/>
              <w:bottom w:w="80" w:type="dxa"/>
              <w:left w:w="100" w:type="dxa"/>
              <w:right w:w="100" w:type="dxa"/>
            </w:tcMar>
            <w:shd w:fill="F7FAFC"/>
          </w:tcPr>
          <w:p>
            <w:pPr>
              <w:spacing w:after="40" w:line="252" w:lineRule="auto"/>
              <w:jc w:val="center"/>
            </w:pPr>
            <w:r>
              <w:rPr>
                <w:rFonts w:ascii="Calibri" w:hAnsi="Calibri"/>
                <w:sz w:val="18"/>
              </w:rPr>
              <w:t>14.0%</w:t>
              <w:br/>
              <w:t>(Sạch 97%)</w:t>
            </w:r>
          </w:p>
        </w:tc>
        <w:tc>
          <w:tcPr>
            <w:tcW w:type="dxa" w:w="864"/>
            <w:vAlign w:val="center"/>
            <w:tcMar>
              <w:top w:w="80" w:type="dxa"/>
              <w:bottom w:w="80" w:type="dxa"/>
              <w:left w:w="100" w:type="dxa"/>
              <w:right w:w="100" w:type="dxa"/>
            </w:tcMar>
            <w:shd w:fill="F7FAFC"/>
          </w:tcPr>
          <w:p>
            <w:pPr>
              <w:spacing w:after="40" w:line="252" w:lineRule="auto"/>
              <w:jc w:val="center"/>
            </w:pPr>
            <w:r>
              <w:rPr>
                <w:rFonts w:ascii="Calibri" w:hAnsi="Calibri"/>
                <w:sz w:val="18"/>
              </w:rPr>
              <w:t>21.1%</w:t>
            </w:r>
          </w:p>
        </w:tc>
        <w:tc>
          <w:tcPr>
            <w:tcW w:type="dxa" w:w="1296"/>
            <w:vAlign w:val="center"/>
            <w:tcMar>
              <w:top w:w="80" w:type="dxa"/>
              <w:bottom w:w="80" w:type="dxa"/>
              <w:left w:w="100" w:type="dxa"/>
              <w:right w:w="100" w:type="dxa"/>
            </w:tcMar>
            <w:shd w:fill="F7FAFC"/>
          </w:tcPr>
          <w:p>
            <w:pPr>
              <w:spacing w:after="40" w:line="252" w:lineRule="auto"/>
              <w:jc w:val="center"/>
            </w:pPr>
            <w:r>
              <w:rPr>
                <w:rFonts w:ascii="Calibri" w:hAnsi="Calibri"/>
                <w:b/>
                <w:color w:val="2B6CB0"/>
                <w:sz w:val="18"/>
              </w:rPr>
              <w:t>14.5%</w:t>
              <w:br/>
              <w:t>(Admin &amp; Results)</w:t>
            </w:r>
          </w:p>
        </w:tc>
        <w:tc>
          <w:tcPr>
            <w:tcW w:type="dxa" w:w="3168"/>
            <w:vAlign w:val="center"/>
            <w:tcMar>
              <w:top w:w="80" w:type="dxa"/>
              <w:bottom w:w="80" w:type="dxa"/>
              <w:left w:w="100" w:type="dxa"/>
              <w:right w:w="100" w:type="dxa"/>
            </w:tcMar>
            <w:shd w:fill="F7FAFC"/>
          </w:tcPr>
          <w:p>
            <w:pPr>
              <w:spacing w:after="40" w:line="252" w:lineRule="auto"/>
              <w:jc w:val="left"/>
            </w:pPr>
            <w:r>
              <w:rPr>
                <w:rFonts w:ascii="Calibri" w:hAnsi="Calibri"/>
                <w:sz w:val="18"/>
              </w:rPr>
              <w:t>• Admin Workflow &amp; Quản lý Đơn đăng ký (Racecard).</w:t>
              <w:br/>
              <w:t>• Màn hình Duyệt kết quả trận đua (Results).</w:t>
              <w:br/>
              <w:t>• Quy trình cho chiến mã giải nghệ (Retirement).</w:t>
            </w:r>
          </w:p>
        </w:tc>
      </w:tr>
      <w:tr>
        <w:tc>
          <w:tcPr>
            <w:tcW w:type="dxa" w:w="576"/>
            <w:vAlign w:val="center"/>
            <w:tcMar>
              <w:top w:w="80" w:type="dxa"/>
              <w:bottom w:w="80" w:type="dxa"/>
              <w:left w:w="100" w:type="dxa"/>
              <w:right w:w="100" w:type="dxa"/>
            </w:tcMar>
            <w:shd w:fill="FFFFFF"/>
          </w:tcPr>
          <w:p>
            <w:pPr>
              <w:spacing w:after="40" w:line="252" w:lineRule="auto"/>
              <w:jc w:val="center"/>
            </w:pPr>
            <w:r>
              <w:rPr>
                <w:rFonts w:ascii="Calibri" w:hAnsi="Calibri"/>
                <w:sz w:val="18"/>
              </w:rPr>
              <w:t>5</w:t>
            </w:r>
          </w:p>
        </w:tc>
        <w:tc>
          <w:tcPr>
            <w:tcW w:type="dxa" w:w="1584"/>
            <w:vAlign w:val="center"/>
            <w:tcMar>
              <w:top w:w="80" w:type="dxa"/>
              <w:bottom w:w="80" w:type="dxa"/>
              <w:left w:w="100" w:type="dxa"/>
              <w:right w:w="100" w:type="dxa"/>
            </w:tcMar>
            <w:shd w:fill="FFFFFF"/>
          </w:tcPr>
          <w:p>
            <w:pPr>
              <w:spacing w:after="40" w:line="252" w:lineRule="auto"/>
              <w:jc w:val="left"/>
            </w:pPr>
            <w:r>
              <w:rPr>
                <w:rFonts w:ascii="Calibri" w:hAnsi="Calibri"/>
                <w:sz w:val="18"/>
              </w:rPr>
              <w:t>Lê Nguyễn Chánh Nghĩa</w:t>
            </w:r>
          </w:p>
        </w:tc>
        <w:tc>
          <w:tcPr>
            <w:tcW w:type="dxa" w:w="1296"/>
            <w:vAlign w:val="center"/>
            <w:tcMar>
              <w:top w:w="80" w:type="dxa"/>
              <w:bottom w:w="80" w:type="dxa"/>
              <w:left w:w="100" w:type="dxa"/>
              <w:right w:w="100" w:type="dxa"/>
            </w:tcMar>
            <w:shd w:fill="FFFFFF"/>
          </w:tcPr>
          <w:p>
            <w:pPr>
              <w:spacing w:after="40" w:line="252" w:lineRule="auto"/>
              <w:jc w:val="left"/>
            </w:pPr>
            <w:r>
              <w:rPr>
                <w:rFonts w:ascii="Calibri" w:hAnsi="Calibri"/>
                <w:sz w:val="18"/>
              </w:rPr>
              <w:t>Chanhnghia04</w:t>
            </w:r>
          </w:p>
        </w:tc>
        <w:tc>
          <w:tcPr>
            <w:tcW w:type="dxa" w:w="1152"/>
            <w:vAlign w:val="center"/>
            <w:tcMar>
              <w:top w:w="80" w:type="dxa"/>
              <w:bottom w:w="80" w:type="dxa"/>
              <w:left w:w="100" w:type="dxa"/>
              <w:right w:w="100" w:type="dxa"/>
            </w:tcMar>
            <w:shd w:fill="FFFFFF"/>
          </w:tcPr>
          <w:p>
            <w:pPr>
              <w:spacing w:after="40" w:line="252" w:lineRule="auto"/>
              <w:jc w:val="center"/>
            </w:pPr>
            <w:r>
              <w:rPr>
                <w:rFonts w:ascii="Calibri" w:hAnsi="Calibri"/>
                <w:sz w:val="18"/>
              </w:rPr>
              <w:t>0.7%</w:t>
              <w:br/>
              <w:t>(6 commits)</w:t>
            </w:r>
          </w:p>
        </w:tc>
        <w:tc>
          <w:tcPr>
            <w:tcW w:type="dxa" w:w="1152"/>
            <w:vAlign w:val="center"/>
            <w:tcMar>
              <w:top w:w="80" w:type="dxa"/>
              <w:bottom w:w="80" w:type="dxa"/>
              <w:left w:w="100" w:type="dxa"/>
              <w:right w:w="100" w:type="dxa"/>
            </w:tcMar>
            <w:shd w:fill="FFFFFF"/>
          </w:tcPr>
          <w:p>
            <w:pPr>
              <w:spacing w:after="40" w:line="252" w:lineRule="auto"/>
              <w:jc w:val="center"/>
            </w:pPr>
            <w:r>
              <w:rPr>
                <w:rFonts w:ascii="Calibri" w:hAnsi="Calibri"/>
                <w:sz w:val="18"/>
              </w:rPr>
              <w:t>0.5%</w:t>
              <w:br/>
              <w:t>(8.5k lines)</w:t>
            </w:r>
          </w:p>
        </w:tc>
        <w:tc>
          <w:tcPr>
            <w:tcW w:type="dxa" w:w="1296"/>
            <w:vAlign w:val="center"/>
            <w:tcMar>
              <w:top w:w="80" w:type="dxa"/>
              <w:bottom w:w="80" w:type="dxa"/>
              <w:left w:w="100" w:type="dxa"/>
              <w:right w:w="100" w:type="dxa"/>
            </w:tcMar>
            <w:shd w:fill="FFFFFF"/>
          </w:tcPr>
          <w:p>
            <w:pPr>
              <w:spacing w:after="40" w:line="252" w:lineRule="auto"/>
              <w:jc w:val="center"/>
            </w:pPr>
            <w:r>
              <w:rPr>
                <w:rFonts w:ascii="Calibri" w:hAnsi="Calibri"/>
                <w:sz w:val="18"/>
              </w:rPr>
              <w:t>0.5%</w:t>
              <w:br/>
              <w:t>(DB/Auth OTP)</w:t>
            </w:r>
          </w:p>
        </w:tc>
        <w:tc>
          <w:tcPr>
            <w:tcW w:type="dxa" w:w="1152"/>
            <w:vAlign w:val="center"/>
            <w:tcMar>
              <w:top w:w="80" w:type="dxa"/>
              <w:bottom w:w="80" w:type="dxa"/>
              <w:left w:w="100" w:type="dxa"/>
              <w:right w:w="100" w:type="dxa"/>
            </w:tcMar>
            <w:shd w:fill="FFFFFF"/>
          </w:tcPr>
          <w:p>
            <w:pPr>
              <w:spacing w:after="40" w:line="252" w:lineRule="auto"/>
              <w:jc w:val="center"/>
            </w:pPr>
            <w:r>
              <w:rPr>
                <w:rFonts w:ascii="Calibri" w:hAnsi="Calibri"/>
                <w:sz w:val="18"/>
              </w:rPr>
              <w:t>0.5%</w:t>
              <w:br/>
              <w:t>(Fix Config)</w:t>
            </w:r>
          </w:p>
        </w:tc>
        <w:tc>
          <w:tcPr>
            <w:tcW w:type="dxa" w:w="1152"/>
            <w:vAlign w:val="center"/>
            <w:tcMar>
              <w:top w:w="80" w:type="dxa"/>
              <w:bottom w:w="80" w:type="dxa"/>
              <w:left w:w="100" w:type="dxa"/>
              <w:right w:w="100" w:type="dxa"/>
            </w:tcMar>
            <w:shd w:fill="FFFFFF"/>
          </w:tcPr>
          <w:p>
            <w:pPr>
              <w:spacing w:after="40" w:line="252" w:lineRule="auto"/>
              <w:jc w:val="center"/>
            </w:pPr>
            <w:r>
              <w:rPr>
                <w:rFonts w:ascii="Calibri" w:hAnsi="Calibri"/>
                <w:sz w:val="18"/>
              </w:rPr>
              <w:t>1.5%</w:t>
              <w:br/>
              <w:t>(Lọc comment)</w:t>
            </w:r>
          </w:p>
        </w:tc>
        <w:tc>
          <w:tcPr>
            <w:tcW w:type="dxa" w:w="864"/>
            <w:vAlign w:val="center"/>
            <w:tcMar>
              <w:top w:w="80" w:type="dxa"/>
              <w:bottom w:w="80" w:type="dxa"/>
              <w:left w:w="100" w:type="dxa"/>
              <w:right w:w="100" w:type="dxa"/>
            </w:tcMar>
            <w:shd w:fill="FFFFFF"/>
          </w:tcPr>
          <w:p>
            <w:pPr>
              <w:spacing w:after="40" w:line="252" w:lineRule="auto"/>
              <w:jc w:val="center"/>
            </w:pPr>
            <w:r>
              <w:rPr>
                <w:rFonts w:ascii="Calibri" w:hAnsi="Calibri"/>
                <w:sz w:val="18"/>
              </w:rPr>
              <w:t>3.7%</w:t>
            </w:r>
          </w:p>
        </w:tc>
        <w:tc>
          <w:tcPr>
            <w:tcW w:type="dxa" w:w="1296"/>
            <w:vAlign w:val="center"/>
            <w:tcMar>
              <w:top w:w="80" w:type="dxa"/>
              <w:bottom w:w="80" w:type="dxa"/>
              <w:left w:w="100" w:type="dxa"/>
              <w:right w:w="100" w:type="dxa"/>
            </w:tcMar>
            <w:shd w:fill="FFFFFF"/>
          </w:tcPr>
          <w:p>
            <w:pPr>
              <w:spacing w:after="40" w:line="252" w:lineRule="auto"/>
              <w:jc w:val="center"/>
            </w:pPr>
            <w:r>
              <w:rPr>
                <w:rFonts w:ascii="Calibri" w:hAnsi="Calibri"/>
                <w:b/>
                <w:color w:val="2B6CB0"/>
                <w:sz w:val="18"/>
              </w:rPr>
              <w:t>2.7%</w:t>
              <w:br/>
              <w:t>(Database &amp; Auth)</w:t>
            </w:r>
          </w:p>
        </w:tc>
        <w:tc>
          <w:tcPr>
            <w:tcW w:type="dxa" w:w="3168"/>
            <w:vAlign w:val="center"/>
            <w:tcMar>
              <w:top w:w="80" w:type="dxa"/>
              <w:bottom w:w="80" w:type="dxa"/>
              <w:left w:w="100" w:type="dxa"/>
              <w:right w:w="100" w:type="dxa"/>
            </w:tcMar>
            <w:shd w:fill="FFFFFF"/>
          </w:tcPr>
          <w:p>
            <w:pPr>
              <w:spacing w:after="40" w:line="252" w:lineRule="auto"/>
              <w:jc w:val="left"/>
            </w:pPr>
            <w:r>
              <w:rPr>
                <w:rFonts w:ascii="Calibri" w:hAnsi="Calibri"/>
                <w:sz w:val="18"/>
              </w:rPr>
              <w:t>• Khởi tạo CSDL SQL &amp; API Auth OTP ban đầu.</w:t>
              <w:br/>
              <w:t>• Quản lý danh sách Người dùng (UserEdit).</w:t>
              <w:br/>
              <w:t>• (Đã lọc bỏ các commit chú thích rác).</w:t>
            </w:r>
          </w:p>
        </w:tc>
      </w:tr>
      <w:tr>
        <w:tc>
          <w:tcPr>
            <w:tcW w:type="dxa" w:w="576"/>
            <w:vAlign w:val="center"/>
            <w:tcMar>
              <w:top w:w="80" w:type="dxa"/>
              <w:bottom w:w="80" w:type="dxa"/>
              <w:left w:w="100" w:type="dxa"/>
              <w:right w:w="100" w:type="dxa"/>
            </w:tcMar>
            <w:shd w:fill="EDF2F7"/>
          </w:tcPr>
          <w:p>
            <w:pPr>
              <w:spacing w:after="40" w:line="252" w:lineRule="auto"/>
              <w:jc w:val="center"/>
            </w:pPr>
            <w:r>
              <w:rPr>
                <w:rFonts w:ascii="Calibri" w:hAnsi="Calibri"/>
                <w:b/>
                <w:color w:val="1A202C"/>
                <w:sz w:val="18"/>
              </w:rPr>
              <w:t>--</w:t>
            </w:r>
          </w:p>
        </w:tc>
        <w:tc>
          <w:tcPr>
            <w:tcW w:type="dxa" w:w="1584"/>
            <w:vAlign w:val="center"/>
            <w:tcMar>
              <w:top w:w="80" w:type="dxa"/>
              <w:bottom w:w="80" w:type="dxa"/>
              <w:left w:w="100" w:type="dxa"/>
              <w:right w:w="100" w:type="dxa"/>
            </w:tcMar>
            <w:shd w:fill="EDF2F7"/>
          </w:tcPr>
          <w:p>
            <w:pPr>
              <w:spacing w:after="40" w:line="252" w:lineRule="auto"/>
              <w:jc w:val="left"/>
            </w:pPr>
            <w:r>
              <w:rPr>
                <w:rFonts w:ascii="Calibri" w:hAnsi="Calibri"/>
                <w:b/>
                <w:color w:val="1A202C"/>
                <w:sz w:val="18"/>
              </w:rPr>
              <w:t>TỔNG CỘNG HỆ THỐNG</w:t>
            </w:r>
          </w:p>
        </w:tc>
        <w:tc>
          <w:tcPr>
            <w:tcW w:type="dxa" w:w="1296"/>
            <w:vAlign w:val="center"/>
            <w:tcMar>
              <w:top w:w="80" w:type="dxa"/>
              <w:bottom w:w="80" w:type="dxa"/>
              <w:left w:w="100" w:type="dxa"/>
              <w:right w:w="100" w:type="dxa"/>
            </w:tcMar>
            <w:shd w:fill="EDF2F7"/>
          </w:tcPr>
          <w:p>
            <w:pPr>
              <w:spacing w:after="40" w:line="252" w:lineRule="auto"/>
              <w:jc w:val="left"/>
            </w:pPr>
            <w:r>
              <w:rPr>
                <w:rFonts w:ascii="Calibri" w:hAnsi="Calibri"/>
                <w:b/>
                <w:color w:val="1A202C"/>
                <w:sz w:val="18"/>
              </w:rPr>
              <w:t>5 Thành viên</w:t>
            </w:r>
          </w:p>
        </w:tc>
        <w:tc>
          <w:tcPr>
            <w:tcW w:type="dxa" w:w="1152"/>
            <w:vAlign w:val="center"/>
            <w:tcMar>
              <w:top w:w="80" w:type="dxa"/>
              <w:bottom w:w="80" w:type="dxa"/>
              <w:left w:w="100" w:type="dxa"/>
              <w:right w:w="100" w:type="dxa"/>
            </w:tcMar>
            <w:shd w:fill="EDF2F7"/>
          </w:tcPr>
          <w:p>
            <w:pPr>
              <w:spacing w:after="40" w:line="252" w:lineRule="auto"/>
              <w:jc w:val="center"/>
            </w:pPr>
            <w:r>
              <w:rPr>
                <w:rFonts w:ascii="Calibri" w:hAnsi="Calibri"/>
                <w:b/>
                <w:color w:val="1A202C"/>
                <w:sz w:val="18"/>
              </w:rPr>
              <w:t>17.3%</w:t>
            </w:r>
          </w:p>
        </w:tc>
        <w:tc>
          <w:tcPr>
            <w:tcW w:type="dxa" w:w="1152"/>
            <w:vAlign w:val="center"/>
            <w:tcMar>
              <w:top w:w="80" w:type="dxa"/>
              <w:bottom w:w="80" w:type="dxa"/>
              <w:left w:w="100" w:type="dxa"/>
              <w:right w:w="100" w:type="dxa"/>
            </w:tcMar>
            <w:shd w:fill="EDF2F7"/>
          </w:tcPr>
          <w:p>
            <w:pPr>
              <w:spacing w:after="40" w:line="252" w:lineRule="auto"/>
              <w:jc w:val="center"/>
            </w:pPr>
            <w:r>
              <w:rPr>
                <w:rFonts w:ascii="Calibri" w:hAnsi="Calibri"/>
                <w:b/>
                <w:color w:val="1A202C"/>
                <w:sz w:val="18"/>
              </w:rPr>
              <w:t>20.0%</w:t>
            </w:r>
          </w:p>
        </w:tc>
        <w:tc>
          <w:tcPr>
            <w:tcW w:type="dxa" w:w="1296"/>
            <w:vAlign w:val="center"/>
            <w:tcMar>
              <w:top w:w="80" w:type="dxa"/>
              <w:bottom w:w="80" w:type="dxa"/>
              <w:left w:w="100" w:type="dxa"/>
              <w:right w:w="100" w:type="dxa"/>
            </w:tcMar>
            <w:shd w:fill="EDF2F7"/>
          </w:tcPr>
          <w:p>
            <w:pPr>
              <w:spacing w:after="40" w:line="252" w:lineRule="auto"/>
              <w:jc w:val="center"/>
            </w:pPr>
            <w:r>
              <w:rPr>
                <w:rFonts w:ascii="Calibri" w:hAnsi="Calibri"/>
                <w:b/>
                <w:color w:val="1A202C"/>
                <w:sz w:val="18"/>
              </w:rPr>
              <w:t>25.0%</w:t>
            </w:r>
          </w:p>
        </w:tc>
        <w:tc>
          <w:tcPr>
            <w:tcW w:type="dxa" w:w="1152"/>
            <w:vAlign w:val="center"/>
            <w:tcMar>
              <w:top w:w="80" w:type="dxa"/>
              <w:bottom w:w="80" w:type="dxa"/>
              <w:left w:w="100" w:type="dxa"/>
              <w:right w:w="100" w:type="dxa"/>
            </w:tcMar>
            <w:shd w:fill="EDF2F7"/>
          </w:tcPr>
          <w:p>
            <w:pPr>
              <w:spacing w:after="40" w:line="252" w:lineRule="auto"/>
              <w:jc w:val="center"/>
            </w:pPr>
            <w:r>
              <w:rPr>
                <w:rFonts w:ascii="Calibri" w:hAnsi="Calibri"/>
                <w:b/>
                <w:color w:val="1A202C"/>
                <w:sz w:val="18"/>
              </w:rPr>
              <w:t>20.0%</w:t>
            </w:r>
          </w:p>
        </w:tc>
        <w:tc>
          <w:tcPr>
            <w:tcW w:type="dxa" w:w="1152"/>
            <w:vAlign w:val="center"/>
            <w:tcMar>
              <w:top w:w="80" w:type="dxa"/>
              <w:bottom w:w="80" w:type="dxa"/>
              <w:left w:w="100" w:type="dxa"/>
              <w:right w:w="100" w:type="dxa"/>
            </w:tcMar>
            <w:shd w:fill="EDF2F7"/>
          </w:tcPr>
          <w:p>
            <w:pPr>
              <w:spacing w:after="40" w:line="252" w:lineRule="auto"/>
              <w:jc w:val="center"/>
            </w:pPr>
            <w:r>
              <w:rPr>
                <w:rFonts w:ascii="Calibri" w:hAnsi="Calibri"/>
                <w:b/>
                <w:color w:val="1A202C"/>
                <w:sz w:val="18"/>
              </w:rPr>
              <w:t>60.0%</w:t>
            </w:r>
          </w:p>
        </w:tc>
        <w:tc>
          <w:tcPr>
            <w:tcW w:type="dxa" w:w="864"/>
            <w:vAlign w:val="center"/>
            <w:tcMar>
              <w:top w:w="80" w:type="dxa"/>
              <w:bottom w:w="80" w:type="dxa"/>
              <w:left w:w="100" w:type="dxa"/>
              <w:right w:w="100" w:type="dxa"/>
            </w:tcMar>
            <w:shd w:fill="EDF2F7"/>
          </w:tcPr>
          <w:p>
            <w:pPr>
              <w:spacing w:after="40" w:line="252" w:lineRule="auto"/>
              <w:jc w:val="center"/>
            </w:pPr>
            <w:r>
              <w:rPr>
                <w:rFonts w:ascii="Calibri" w:hAnsi="Calibri"/>
                <w:b/>
                <w:color w:val="1A202C"/>
                <w:sz w:val="18"/>
              </w:rPr>
              <w:t>145.0%</w:t>
            </w:r>
          </w:p>
        </w:tc>
        <w:tc>
          <w:tcPr>
            <w:tcW w:type="dxa" w:w="1296"/>
            <w:vAlign w:val="center"/>
            <w:tcMar>
              <w:top w:w="80" w:type="dxa"/>
              <w:bottom w:w="80" w:type="dxa"/>
              <w:left w:w="100" w:type="dxa"/>
              <w:right w:w="100" w:type="dxa"/>
            </w:tcMar>
            <w:shd w:fill="EDF2F7"/>
          </w:tcPr>
          <w:p>
            <w:pPr>
              <w:spacing w:after="40" w:line="252" w:lineRule="auto"/>
              <w:jc w:val="center"/>
            </w:pPr>
            <w:r>
              <w:rPr>
                <w:rFonts w:ascii="Calibri" w:hAnsi="Calibri"/>
                <w:b/>
                <w:color w:val="1A202C"/>
                <w:sz w:val="18"/>
              </w:rPr>
              <w:t>100.0%</w:t>
            </w:r>
          </w:p>
        </w:tc>
        <w:tc>
          <w:tcPr>
            <w:tcW w:type="dxa" w:w="3168"/>
            <w:vAlign w:val="center"/>
            <w:tcMar>
              <w:top w:w="80" w:type="dxa"/>
              <w:bottom w:w="80" w:type="dxa"/>
              <w:left w:w="100" w:type="dxa"/>
              <w:right w:w="100" w:type="dxa"/>
            </w:tcMar>
            <w:shd w:fill="EDF2F7"/>
          </w:tcPr>
          <w:p>
            <w:pPr>
              <w:spacing w:after="40" w:line="252" w:lineRule="auto"/>
              <w:jc w:val="left"/>
            </w:pPr>
            <w:r>
              <w:rPr>
                <w:rFonts w:ascii="Calibri" w:hAnsi="Calibri"/>
                <w:b/>
                <w:color w:val="1A202C"/>
                <w:sz w:val="18"/>
              </w:rPr>
              <w:t>Dự án Hoàn thành 100% đúng tiến độ</w:t>
            </w:r>
          </w:p>
        </w:tc>
      </w:tr>
    </w:tbl>
    <w:p>
      <w:pPr>
        <w:spacing w:before="280" w:after="120"/>
      </w:pPr>
      <w:r>
        <w:rPr>
          <w:rFonts w:ascii="Calibri" w:hAnsi="Calibri"/>
          <w:b/>
          <w:color w:val="2B6CB0"/>
          <w:sz w:val="28"/>
        </w:rPr>
        <w:t>3. BẢNG TỔNG HỢP CHI TIẾT THEO MẢNG CÔNG NGHỆ (STACK BREAKDOWN)</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80" w:type="dxa"/>
              <w:bottom w:w="80" w:type="dxa"/>
              <w:left w:w="120" w:type="dxa"/>
              <w:right w:w="120" w:type="dxa"/>
            </w:tcMar>
            <w:shd w:fill="2B6CB0"/>
          </w:tcPr>
          <w:p>
            <w:pPr>
              <w:jc w:val="left"/>
            </w:pPr>
            <w:r>
              <w:rPr>
                <w:rFonts w:ascii="Calibri" w:hAnsi="Calibri"/>
                <w:b/>
                <w:color w:val="FFFFFF"/>
                <w:sz w:val="19"/>
              </w:rPr>
              <w:t>Họ và Tên</w:t>
            </w:r>
          </w:p>
        </w:tc>
        <w:tc>
          <w:tcPr>
            <w:tcW w:type="dxa" w:w="2016"/>
            <w:tcMar>
              <w:top w:w="80" w:type="dxa"/>
              <w:bottom w:w="80" w:type="dxa"/>
              <w:left w:w="120" w:type="dxa"/>
              <w:right w:w="120" w:type="dxa"/>
            </w:tcMar>
            <w:shd w:fill="2B6CB0"/>
          </w:tcPr>
          <w:p>
            <w:pPr>
              <w:jc w:val="center"/>
            </w:pPr>
            <w:r>
              <w:rPr>
                <w:rFonts w:ascii="Calibri" w:hAnsi="Calibri"/>
                <w:b/>
                <w:color w:val="FFFFFF"/>
                <w:sz w:val="19"/>
              </w:rPr>
              <w:t>☕ Backend Java &amp; SQL</w:t>
            </w:r>
          </w:p>
        </w:tc>
        <w:tc>
          <w:tcPr>
            <w:tcW w:type="dxa" w:w="2016"/>
            <w:tcMar>
              <w:top w:w="80" w:type="dxa"/>
              <w:bottom w:w="80" w:type="dxa"/>
              <w:left w:w="120" w:type="dxa"/>
              <w:right w:w="120" w:type="dxa"/>
            </w:tcMar>
            <w:shd w:fill="2B6CB0"/>
          </w:tcPr>
          <w:p>
            <w:pPr>
              <w:jc w:val="center"/>
            </w:pPr>
            <w:r>
              <w:rPr>
                <w:rFonts w:ascii="Calibri" w:hAnsi="Calibri"/>
                <w:b/>
                <w:color w:val="FFFFFF"/>
                <w:sz w:val="19"/>
              </w:rPr>
              <w:t>⚛️ Frontend React &amp; UI</w:t>
            </w:r>
          </w:p>
        </w:tc>
        <w:tc>
          <w:tcPr>
            <w:tcW w:type="dxa" w:w="2016"/>
            <w:tcMar>
              <w:top w:w="80" w:type="dxa"/>
              <w:bottom w:w="80" w:type="dxa"/>
              <w:left w:w="120" w:type="dxa"/>
              <w:right w:w="120" w:type="dxa"/>
            </w:tcMar>
            <w:shd w:fill="2B6CB0"/>
          </w:tcPr>
          <w:p>
            <w:pPr>
              <w:jc w:val="center"/>
            </w:pPr>
            <w:r>
              <w:rPr>
                <w:rFonts w:ascii="Calibri" w:hAnsi="Calibri"/>
                <w:b/>
                <w:color w:val="FFFFFF"/>
                <w:sz w:val="19"/>
              </w:rPr>
              <w:t>🐍 Python AI Service</w:t>
            </w:r>
          </w:p>
        </w:tc>
        <w:tc>
          <w:tcPr>
            <w:tcW w:type="dxa" w:w="2016"/>
            <w:tcMar>
              <w:top w:w="80" w:type="dxa"/>
              <w:bottom w:w="80" w:type="dxa"/>
              <w:left w:w="120" w:type="dxa"/>
              <w:right w:w="120" w:type="dxa"/>
            </w:tcMar>
            <w:shd w:fill="2B6CB0"/>
          </w:tcPr>
          <w:p>
            <w:pPr>
              <w:jc w:val="left"/>
            </w:pPr>
            <w:r>
              <w:rPr>
                <w:rFonts w:ascii="Calibri" w:hAnsi="Calibri"/>
                <w:b/>
                <w:color w:val="FFFFFF"/>
                <w:sz w:val="19"/>
              </w:rPr>
              <w:t>Mảng Phụ Trách Chủ Đạo</w:t>
            </w:r>
          </w:p>
        </w:tc>
      </w:tr>
      <w:tr>
        <w:tc>
          <w:tcPr>
            <w:tcW w:type="dxa" w:w="2016"/>
            <w:tcMar>
              <w:top w:w="80" w:type="dxa"/>
              <w:bottom w:w="80" w:type="dxa"/>
              <w:left w:w="120" w:type="dxa"/>
              <w:right w:w="120" w:type="dxa"/>
            </w:tcMar>
            <w:shd w:fill="FFFFFF"/>
          </w:tcPr>
          <w:p>
            <w:pPr>
              <w:jc w:val="left"/>
            </w:pPr>
            <w:r>
              <w:rPr>
                <w:rFonts w:ascii="Calibri" w:hAnsi="Calibri"/>
                <w:sz w:val="19"/>
              </w:rPr>
              <w:t>Cao Nhật Lâm</w:t>
            </w:r>
          </w:p>
        </w:tc>
        <w:tc>
          <w:tcPr>
            <w:tcW w:type="dxa" w:w="2016"/>
            <w:tcMar>
              <w:top w:w="80" w:type="dxa"/>
              <w:bottom w:w="80" w:type="dxa"/>
              <w:left w:w="120" w:type="dxa"/>
              <w:right w:w="120" w:type="dxa"/>
            </w:tcMar>
            <w:shd w:fill="FFFFFF"/>
          </w:tcPr>
          <w:p>
            <w:pPr>
              <w:jc w:val="center"/>
            </w:pPr>
            <w:r>
              <w:rPr>
                <w:rFonts w:ascii="Calibri" w:hAnsi="Calibri"/>
                <w:sz w:val="19"/>
              </w:rPr>
              <w:t>69.7% (18,362 lines / 182 files)</w:t>
            </w:r>
          </w:p>
        </w:tc>
        <w:tc>
          <w:tcPr>
            <w:tcW w:type="dxa" w:w="2016"/>
            <w:tcMar>
              <w:top w:w="80" w:type="dxa"/>
              <w:bottom w:w="80" w:type="dxa"/>
              <w:left w:w="120" w:type="dxa"/>
              <w:right w:w="120" w:type="dxa"/>
            </w:tcMar>
            <w:shd w:fill="FFFFFF"/>
          </w:tcPr>
          <w:p>
            <w:pPr>
              <w:jc w:val="center"/>
            </w:pPr>
            <w:r>
              <w:rPr>
                <w:rFonts w:ascii="Calibri" w:hAnsi="Calibri"/>
                <w:sz w:val="19"/>
              </w:rPr>
              <w:t>45.4% (25,523 lines / 81 files)</w:t>
            </w:r>
          </w:p>
        </w:tc>
        <w:tc>
          <w:tcPr>
            <w:tcW w:type="dxa" w:w="2016"/>
            <w:tcMar>
              <w:top w:w="80" w:type="dxa"/>
              <w:bottom w:w="80" w:type="dxa"/>
              <w:left w:w="120" w:type="dxa"/>
              <w:right w:w="120" w:type="dxa"/>
            </w:tcMar>
            <w:shd w:fill="FFFFFF"/>
          </w:tcPr>
          <w:p>
            <w:pPr>
              <w:jc w:val="center"/>
            </w:pPr>
            <w:r>
              <w:rPr>
                <w:rFonts w:ascii="Calibri" w:hAnsi="Calibri"/>
                <w:sz w:val="19"/>
              </w:rPr>
              <w:t>94.9% (3,968 lines / 19 files)</w:t>
            </w:r>
          </w:p>
        </w:tc>
        <w:tc>
          <w:tcPr>
            <w:tcW w:type="dxa" w:w="2016"/>
            <w:tcMar>
              <w:top w:w="80" w:type="dxa"/>
              <w:bottom w:w="80" w:type="dxa"/>
              <w:left w:w="120" w:type="dxa"/>
              <w:right w:w="120" w:type="dxa"/>
            </w:tcMar>
            <w:shd w:fill="FFFFFF"/>
          </w:tcPr>
          <w:p>
            <w:pPr>
              <w:jc w:val="left"/>
            </w:pPr>
            <w:r>
              <w:rPr>
                <w:rFonts w:ascii="Calibri" w:hAnsi="Calibri"/>
                <w:sz w:val="19"/>
              </w:rPr>
              <w:t>Full-stack Core, AI Machine Learning &amp; WebSocket Broadcast</w:t>
            </w:r>
          </w:p>
        </w:tc>
      </w:tr>
      <w:tr>
        <w:tc>
          <w:tcPr>
            <w:tcW w:type="dxa" w:w="2016"/>
            <w:tcMar>
              <w:top w:w="80" w:type="dxa"/>
              <w:bottom w:w="80" w:type="dxa"/>
              <w:left w:w="120" w:type="dxa"/>
              <w:right w:w="120" w:type="dxa"/>
            </w:tcMar>
            <w:shd w:fill="F7FAFC"/>
          </w:tcPr>
          <w:p>
            <w:pPr>
              <w:jc w:val="left"/>
            </w:pPr>
            <w:r>
              <w:rPr>
                <w:rFonts w:ascii="Calibri" w:hAnsi="Calibri"/>
                <w:sz w:val="19"/>
              </w:rPr>
              <w:t>Bùi Đức Tài</w:t>
            </w:r>
          </w:p>
        </w:tc>
        <w:tc>
          <w:tcPr>
            <w:tcW w:type="dxa" w:w="2016"/>
            <w:tcMar>
              <w:top w:w="80" w:type="dxa"/>
              <w:bottom w:w="80" w:type="dxa"/>
              <w:left w:w="120" w:type="dxa"/>
              <w:right w:w="120" w:type="dxa"/>
            </w:tcMar>
            <w:shd w:fill="F7FAFC"/>
          </w:tcPr>
          <w:p>
            <w:pPr>
              <w:jc w:val="center"/>
            </w:pPr>
            <w:r>
              <w:rPr>
                <w:rFonts w:ascii="Calibri" w:hAnsi="Calibri"/>
                <w:sz w:val="19"/>
              </w:rPr>
              <w:t>16.5% (4,347 lines / 154 files)</w:t>
            </w:r>
          </w:p>
        </w:tc>
        <w:tc>
          <w:tcPr>
            <w:tcW w:type="dxa" w:w="2016"/>
            <w:tcMar>
              <w:top w:w="80" w:type="dxa"/>
              <w:bottom w:w="80" w:type="dxa"/>
              <w:left w:w="120" w:type="dxa"/>
              <w:right w:w="120" w:type="dxa"/>
            </w:tcMar>
            <w:shd w:fill="F7FAFC"/>
          </w:tcPr>
          <w:p>
            <w:pPr>
              <w:jc w:val="center"/>
            </w:pPr>
            <w:r>
              <w:rPr>
                <w:rFonts w:ascii="Calibri" w:hAnsi="Calibri"/>
                <w:sz w:val="19"/>
              </w:rPr>
              <w:t>10.9% (6,103 lines / 34 files)</w:t>
            </w:r>
          </w:p>
        </w:tc>
        <w:tc>
          <w:tcPr>
            <w:tcW w:type="dxa" w:w="2016"/>
            <w:tcMar>
              <w:top w:w="80" w:type="dxa"/>
              <w:bottom w:w="80" w:type="dxa"/>
              <w:left w:w="120" w:type="dxa"/>
              <w:right w:w="120" w:type="dxa"/>
            </w:tcMar>
            <w:shd w:fill="F7FAFC"/>
          </w:tcPr>
          <w:p>
            <w:pPr>
              <w:jc w:val="center"/>
            </w:pPr>
            <w:r>
              <w:rPr>
                <w:rFonts w:ascii="Calibri" w:hAnsi="Calibri"/>
                <w:sz w:val="19"/>
              </w:rPr>
              <w:t>1.0% (42 lines / 1 file)</w:t>
            </w:r>
          </w:p>
        </w:tc>
        <w:tc>
          <w:tcPr>
            <w:tcW w:type="dxa" w:w="2016"/>
            <w:tcMar>
              <w:top w:w="80" w:type="dxa"/>
              <w:bottom w:w="80" w:type="dxa"/>
              <w:left w:w="120" w:type="dxa"/>
              <w:right w:w="120" w:type="dxa"/>
            </w:tcMar>
            <w:shd w:fill="F7FAFC"/>
          </w:tcPr>
          <w:p>
            <w:pPr>
              <w:jc w:val="left"/>
            </w:pPr>
            <w:r>
              <w:rPr>
                <w:rFonts w:ascii="Calibri" w:hAnsi="Calibri"/>
                <w:sz w:val="19"/>
              </w:rPr>
              <w:t>Backend VietQR Payment Gateway, Escrow Vault &amp; Wallet Engine</w:t>
            </w:r>
          </w:p>
        </w:tc>
      </w:tr>
      <w:tr>
        <w:tc>
          <w:tcPr>
            <w:tcW w:type="dxa" w:w="2016"/>
            <w:tcMar>
              <w:top w:w="80" w:type="dxa"/>
              <w:bottom w:w="80" w:type="dxa"/>
              <w:left w:w="120" w:type="dxa"/>
              <w:right w:w="120" w:type="dxa"/>
            </w:tcMar>
            <w:shd w:fill="FFFFFF"/>
          </w:tcPr>
          <w:p>
            <w:pPr>
              <w:jc w:val="left"/>
            </w:pPr>
            <w:r>
              <w:rPr>
                <w:rFonts w:ascii="Calibri" w:hAnsi="Calibri"/>
                <w:sz w:val="19"/>
              </w:rPr>
              <w:t>Đỗ Quốc Huy</w:t>
            </w:r>
          </w:p>
        </w:tc>
        <w:tc>
          <w:tcPr>
            <w:tcW w:type="dxa" w:w="2016"/>
            <w:tcMar>
              <w:top w:w="80" w:type="dxa"/>
              <w:bottom w:w="80" w:type="dxa"/>
              <w:left w:w="120" w:type="dxa"/>
              <w:right w:w="120" w:type="dxa"/>
            </w:tcMar>
            <w:shd w:fill="FFFFFF"/>
          </w:tcPr>
          <w:p>
            <w:pPr>
              <w:jc w:val="center"/>
            </w:pPr>
            <w:r>
              <w:rPr>
                <w:rFonts w:ascii="Calibri" w:hAnsi="Calibri"/>
                <w:sz w:val="19"/>
              </w:rPr>
              <w:t>9.1% (2,405 lines / 52 files)</w:t>
            </w:r>
          </w:p>
        </w:tc>
        <w:tc>
          <w:tcPr>
            <w:tcW w:type="dxa" w:w="2016"/>
            <w:tcMar>
              <w:top w:w="80" w:type="dxa"/>
              <w:bottom w:w="80" w:type="dxa"/>
              <w:left w:w="120" w:type="dxa"/>
              <w:right w:w="120" w:type="dxa"/>
            </w:tcMar>
            <w:shd w:fill="FFFFFF"/>
          </w:tcPr>
          <w:p>
            <w:pPr>
              <w:jc w:val="center"/>
            </w:pPr>
            <w:r>
              <w:rPr>
                <w:rFonts w:ascii="Calibri" w:hAnsi="Calibri"/>
                <w:sz w:val="19"/>
              </w:rPr>
              <w:t>18.0% (10,135 lines / 57 files)</w:t>
            </w:r>
          </w:p>
        </w:tc>
        <w:tc>
          <w:tcPr>
            <w:tcW w:type="dxa" w:w="2016"/>
            <w:tcMar>
              <w:top w:w="80" w:type="dxa"/>
              <w:bottom w:w="80" w:type="dxa"/>
              <w:left w:w="120" w:type="dxa"/>
              <w:right w:w="120" w:type="dxa"/>
            </w:tcMar>
            <w:shd w:fill="FFFFFF"/>
          </w:tcPr>
          <w:p>
            <w:pPr>
              <w:jc w:val="center"/>
            </w:pPr>
            <w:r>
              <w:rPr>
                <w:rFonts w:ascii="Calibri" w:hAnsi="Calibri"/>
                <w:sz w:val="19"/>
              </w:rPr>
              <w:t>3.3% (136 lines / 6 files)</w:t>
            </w:r>
          </w:p>
        </w:tc>
        <w:tc>
          <w:tcPr>
            <w:tcW w:type="dxa" w:w="2016"/>
            <w:tcMar>
              <w:top w:w="80" w:type="dxa"/>
              <w:bottom w:w="80" w:type="dxa"/>
              <w:left w:w="120" w:type="dxa"/>
              <w:right w:w="120" w:type="dxa"/>
            </w:tcMar>
            <w:shd w:fill="FFFFFF"/>
          </w:tcPr>
          <w:p>
            <w:pPr>
              <w:jc w:val="left"/>
            </w:pPr>
            <w:r>
              <w:rPr>
                <w:rFonts w:ascii="Calibri" w:hAnsi="Calibri"/>
                <w:sz w:val="19"/>
              </w:rPr>
              <w:t>Frontend Admin Workflows, Racecard &amp; Results Processing</w:t>
            </w:r>
          </w:p>
        </w:tc>
      </w:tr>
      <w:tr>
        <w:tc>
          <w:tcPr>
            <w:tcW w:type="dxa" w:w="2016"/>
            <w:tcMar>
              <w:top w:w="80" w:type="dxa"/>
              <w:bottom w:w="80" w:type="dxa"/>
              <w:left w:w="120" w:type="dxa"/>
              <w:right w:w="120" w:type="dxa"/>
            </w:tcMar>
            <w:shd w:fill="F7FAFC"/>
          </w:tcPr>
          <w:p>
            <w:pPr>
              <w:jc w:val="left"/>
            </w:pPr>
            <w:r>
              <w:rPr>
                <w:rFonts w:ascii="Calibri" w:hAnsi="Calibri"/>
                <w:sz w:val="19"/>
              </w:rPr>
              <w:t>Trần Thành Đạt</w:t>
            </w:r>
          </w:p>
        </w:tc>
        <w:tc>
          <w:tcPr>
            <w:tcW w:type="dxa" w:w="2016"/>
            <w:tcMar>
              <w:top w:w="80" w:type="dxa"/>
              <w:bottom w:w="80" w:type="dxa"/>
              <w:left w:w="120" w:type="dxa"/>
              <w:right w:w="120" w:type="dxa"/>
            </w:tcMar>
            <w:shd w:fill="F7FAFC"/>
          </w:tcPr>
          <w:p>
            <w:pPr>
              <w:jc w:val="center"/>
            </w:pPr>
            <w:r>
              <w:rPr>
                <w:rFonts w:ascii="Calibri" w:hAnsi="Calibri"/>
                <w:sz w:val="19"/>
              </w:rPr>
              <w:t>4.5% (1,188 lines / 21 files)</w:t>
            </w:r>
          </w:p>
        </w:tc>
        <w:tc>
          <w:tcPr>
            <w:tcW w:type="dxa" w:w="2016"/>
            <w:tcMar>
              <w:top w:w="80" w:type="dxa"/>
              <w:bottom w:w="80" w:type="dxa"/>
              <w:left w:w="120" w:type="dxa"/>
              <w:right w:w="120" w:type="dxa"/>
            </w:tcMar>
            <w:shd w:fill="F7FAFC"/>
          </w:tcPr>
          <w:p>
            <w:pPr>
              <w:jc w:val="center"/>
            </w:pPr>
            <w:r>
              <w:rPr>
                <w:rFonts w:ascii="Calibri" w:hAnsi="Calibri"/>
                <w:sz w:val="19"/>
              </w:rPr>
              <w:t>10.3% (5,767 lines / 73 files)</w:t>
            </w:r>
          </w:p>
        </w:tc>
        <w:tc>
          <w:tcPr>
            <w:tcW w:type="dxa" w:w="2016"/>
            <w:tcMar>
              <w:top w:w="80" w:type="dxa"/>
              <w:bottom w:w="80" w:type="dxa"/>
              <w:left w:w="120" w:type="dxa"/>
              <w:right w:w="120" w:type="dxa"/>
            </w:tcMar>
            <w:shd w:fill="F7FAFC"/>
          </w:tcPr>
          <w:p>
            <w:pPr>
              <w:jc w:val="center"/>
            </w:pPr>
            <w:r>
              <w:rPr>
                <w:rFonts w:ascii="Calibri" w:hAnsi="Calibri"/>
                <w:sz w:val="19"/>
              </w:rPr>
              <w:t>0.6% (24 lines / 3 files)</w:t>
            </w:r>
          </w:p>
        </w:tc>
        <w:tc>
          <w:tcPr>
            <w:tcW w:type="dxa" w:w="2016"/>
            <w:tcMar>
              <w:top w:w="80" w:type="dxa"/>
              <w:bottom w:w="80" w:type="dxa"/>
              <w:left w:w="120" w:type="dxa"/>
              <w:right w:w="120" w:type="dxa"/>
            </w:tcMar>
            <w:shd w:fill="F7FAFC"/>
          </w:tcPr>
          <w:p>
            <w:pPr>
              <w:jc w:val="left"/>
            </w:pPr>
            <w:r>
              <w:rPr>
                <w:rFonts w:ascii="Calibri" w:hAnsi="Calibri"/>
                <w:sz w:val="19"/>
              </w:rPr>
              <w:t>Frontend Landing Page, Cyberpunk UI/UX &amp; Auth Styling</w:t>
            </w:r>
          </w:p>
        </w:tc>
      </w:tr>
      <w:tr>
        <w:tc>
          <w:tcPr>
            <w:tcW w:type="dxa" w:w="2016"/>
            <w:tcMar>
              <w:top w:w="80" w:type="dxa"/>
              <w:bottom w:w="80" w:type="dxa"/>
              <w:left w:w="120" w:type="dxa"/>
              <w:right w:w="120" w:type="dxa"/>
            </w:tcMar>
            <w:shd w:fill="FFFFFF"/>
          </w:tcPr>
          <w:p>
            <w:pPr>
              <w:jc w:val="left"/>
            </w:pPr>
            <w:r>
              <w:rPr>
                <w:rFonts w:ascii="Calibri" w:hAnsi="Calibri"/>
                <w:sz w:val="19"/>
              </w:rPr>
              <w:t>Lê Nguyễn Chánh Nghĩa</w:t>
            </w:r>
          </w:p>
        </w:tc>
        <w:tc>
          <w:tcPr>
            <w:tcW w:type="dxa" w:w="2016"/>
            <w:tcMar>
              <w:top w:w="80" w:type="dxa"/>
              <w:bottom w:w="80" w:type="dxa"/>
              <w:left w:w="120" w:type="dxa"/>
              <w:right w:w="120" w:type="dxa"/>
            </w:tcMar>
            <w:shd w:fill="FFFFFF"/>
          </w:tcPr>
          <w:p>
            <w:pPr>
              <w:jc w:val="center"/>
            </w:pPr>
            <w:r>
              <w:rPr>
                <w:rFonts w:ascii="Calibri" w:hAnsi="Calibri"/>
                <w:sz w:val="19"/>
              </w:rPr>
              <w:t>0.1% (39 lines / 7 files)</w:t>
            </w:r>
          </w:p>
        </w:tc>
        <w:tc>
          <w:tcPr>
            <w:tcW w:type="dxa" w:w="2016"/>
            <w:tcMar>
              <w:top w:w="80" w:type="dxa"/>
              <w:bottom w:w="80" w:type="dxa"/>
              <w:left w:w="120" w:type="dxa"/>
              <w:right w:w="120" w:type="dxa"/>
            </w:tcMar>
            <w:shd w:fill="FFFFFF"/>
          </w:tcPr>
          <w:p>
            <w:pPr>
              <w:jc w:val="center"/>
            </w:pPr>
            <w:r>
              <w:rPr>
                <w:rFonts w:ascii="Calibri" w:hAnsi="Calibri"/>
                <w:sz w:val="19"/>
              </w:rPr>
              <w:t>15.4% (8,629 lines / 62 files)</w:t>
            </w:r>
          </w:p>
        </w:tc>
        <w:tc>
          <w:tcPr>
            <w:tcW w:type="dxa" w:w="2016"/>
            <w:tcMar>
              <w:top w:w="80" w:type="dxa"/>
              <w:bottom w:w="80" w:type="dxa"/>
              <w:left w:w="120" w:type="dxa"/>
              <w:right w:w="120" w:type="dxa"/>
            </w:tcMar>
            <w:shd w:fill="FFFFFF"/>
          </w:tcPr>
          <w:p>
            <w:pPr>
              <w:jc w:val="center"/>
            </w:pPr>
            <w:r>
              <w:rPr>
                <w:rFonts w:ascii="Calibri" w:hAnsi="Calibri"/>
                <w:sz w:val="19"/>
              </w:rPr>
              <w:t>0.3% (11 lines / 2 files)</w:t>
            </w:r>
          </w:p>
        </w:tc>
        <w:tc>
          <w:tcPr>
            <w:tcW w:type="dxa" w:w="2016"/>
            <w:tcMar>
              <w:top w:w="80" w:type="dxa"/>
              <w:bottom w:w="80" w:type="dxa"/>
              <w:left w:w="120" w:type="dxa"/>
              <w:right w:w="120" w:type="dxa"/>
            </w:tcMar>
            <w:shd w:fill="FFFFFF"/>
          </w:tcPr>
          <w:p>
            <w:pPr>
              <w:jc w:val="left"/>
            </w:pPr>
            <w:r>
              <w:rPr>
                <w:rFonts w:ascii="Calibri" w:hAnsi="Calibri"/>
                <w:sz w:val="19"/>
              </w:rPr>
              <w:t>Khởi tạo CSDL SQL &amp; API Auth OTP ban đầu</w:t>
            </w:r>
          </w:p>
        </w:tc>
      </w:tr>
    </w:tbl>
    <w:p>
      <w:pPr>
        <w:spacing w:before="280" w:after="120"/>
      </w:pPr>
      <w:r>
        <w:rPr>
          <w:rFonts w:ascii="Calibri" w:hAnsi="Calibri"/>
          <w:b/>
          <w:color w:val="2B6CB0"/>
          <w:sz w:val="28"/>
        </w:rPr>
        <w:t>4. GHI CHÚ BÁO CÁO &amp; NGUỒN MINH CHỨNG</w:t>
      </w:r>
    </w:p>
    <w:p>
      <w:pPr>
        <w:spacing w:after="80" w:line="276" w:lineRule="auto"/>
      </w:pPr>
      <w:r>
        <w:rPr>
          <w:rFonts w:ascii="Calibri" w:hAnsi="Calibri"/>
          <w:b/>
          <w:color w:val="2D3748"/>
          <w:sz w:val="22"/>
        </w:rPr>
        <w:t xml:space="preserve">1. Tính Khách quan: </w:t>
      </w:r>
      <w:r>
        <w:rPr>
          <w:rFonts w:ascii="Calibri" w:hAnsi="Calibri"/>
          <w:color w:val="2D3748"/>
          <w:sz w:val="22"/>
        </w:rPr>
        <w:t>Toàn bộ số liệu trong báo cáo được trích xuất trực tiếp bằng script kiểm toán tự động từ git log của dự án (Lọc bỏ 207 commit Merge PR, 27 commit 0-lines và các commit chú thích rác).</w:t>
      </w:r>
    </w:p>
    <w:p>
      <w:pPr>
        <w:spacing w:after="80" w:line="276" w:lineRule="auto"/>
      </w:pPr>
      <w:r>
        <w:rPr>
          <w:rFonts w:ascii="Calibri" w:hAnsi="Calibri"/>
          <w:b/>
          <w:color w:val="2D3748"/>
          <w:sz w:val="22"/>
        </w:rPr>
        <w:t xml:space="preserve">2. Đồng bộ Mã nguồn: </w:t>
      </w:r>
      <w:r>
        <w:rPr>
          <w:rFonts w:ascii="Calibri" w:hAnsi="Calibri"/>
          <w:color w:val="2D3748"/>
          <w:sz w:val="22"/>
        </w:rPr>
        <w:t>File mã nguồn của dự án trên GitHub và bản sao đều hoàn toàn đồng bộ 100%, sẵn sàng phục vụ báo cáo và nghiệm thu đồ án SWP391.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