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Theme="minorHAnsi" w:hAnsiTheme="minorHAnsi" w:eastAsiaTheme="minorHAnsi" w:cstheme="minorBidi"/>
          <w:color w:val="auto"/>
          <w:sz w:val="22"/>
          <w:szCs w:val="22"/>
          <w:lang w:val="en-GB"/>
        </w:rPr>
        <w:id w:val="144013842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sz w:val="22"/>
          <w:szCs w:val="22"/>
          <w:lang w:val="en-GB"/>
        </w:rPr>
      </w:sdtEndPr>
      <w:sdtContent>
        <w:p w14:paraId="1B4B6544">
          <w:pPr>
            <w:pStyle w:val="27"/>
            <w:rPr>
              <w:b/>
            </w:rPr>
          </w:pPr>
          <w:r>
            <w:rPr>
              <w:b/>
            </w:rPr>
            <w:t>Table of Contents</w:t>
          </w:r>
        </w:p>
        <w:p w14:paraId="7062C66C">
          <w:pPr>
            <w:pStyle w:val="13"/>
            <w:tabs>
              <w:tab w:val="right" w:leader="dot" w:pos="9040"/>
            </w:tabs>
            <w:rPr>
              <w:rFonts w:eastAsiaTheme="minorEastAsia"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"_Toc98677685" </w:instrText>
          </w:r>
          <w:r>
            <w:fldChar w:fldCharType="separate"/>
          </w:r>
          <w:r>
            <w:rPr>
              <w:rStyle w:val="11"/>
            </w:rPr>
            <w:t>I. Deliverable Package</w:t>
          </w:r>
          <w:r>
            <w:tab/>
          </w:r>
          <w:r>
            <w:fldChar w:fldCharType="begin"/>
          </w:r>
          <w:r>
            <w:instrText xml:space="preserve"> PAGEREF _Toc98677685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8631772">
          <w:pPr>
            <w:pStyle w:val="13"/>
            <w:tabs>
              <w:tab w:val="right" w:leader="dot" w:pos="9040"/>
            </w:tabs>
            <w:rPr>
              <w:rFonts w:eastAsiaTheme="minorEastAsia"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HYPERLINK \l "_Toc98677686" </w:instrText>
          </w:r>
          <w:r>
            <w:fldChar w:fldCharType="separate"/>
          </w:r>
          <w:r>
            <w:rPr>
              <w:rStyle w:val="11"/>
            </w:rPr>
            <w:t>II. Installation Guides</w:t>
          </w:r>
          <w:r>
            <w:tab/>
          </w:r>
          <w:r>
            <w:fldChar w:fldCharType="begin"/>
          </w:r>
          <w:r>
            <w:instrText xml:space="preserve"> PAGEREF _Toc98677686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C872DC8">
          <w:pPr>
            <w:pStyle w:val="13"/>
            <w:tabs>
              <w:tab w:val="right" w:leader="dot" w:pos="9040"/>
            </w:tabs>
            <w:rPr>
              <w:rFonts w:eastAsiaTheme="minorEastAsia"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HYPERLINK \l "_Toc98677687" </w:instrText>
          </w:r>
          <w:r>
            <w:fldChar w:fldCharType="separate"/>
          </w:r>
          <w:r>
            <w:rPr>
              <w:rStyle w:val="11"/>
            </w:rPr>
            <w:t>III. User Manual</w:t>
          </w:r>
          <w:r>
            <w:tab/>
          </w:r>
          <w:r>
            <w:fldChar w:fldCharType="begin"/>
          </w:r>
          <w:r>
            <w:instrText xml:space="preserve"> PAGEREF _Toc98677687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8F4226E">
          <w:pPr>
            <w:pStyle w:val="14"/>
            <w:tabs>
              <w:tab w:val="right" w:leader="dot" w:pos="9040"/>
            </w:tabs>
            <w:rPr>
              <w:rFonts w:eastAsiaTheme="minorEastAsia"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HYPERLINK \l "_Toc98677688" </w:instrText>
          </w:r>
          <w:r>
            <w:fldChar w:fldCharType="separate"/>
          </w:r>
          <w:r>
            <w:rPr>
              <w:rStyle w:val="11"/>
            </w:rPr>
            <w:t>1. Overview</w:t>
          </w:r>
          <w:r>
            <w:tab/>
          </w:r>
          <w:r>
            <w:fldChar w:fldCharType="begin"/>
          </w:r>
          <w:r>
            <w:instrText xml:space="preserve"> PAGEREF _Toc98677688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8D9A875">
          <w:pPr>
            <w:pStyle w:val="14"/>
            <w:tabs>
              <w:tab w:val="right" w:leader="dot" w:pos="9040"/>
            </w:tabs>
            <w:rPr>
              <w:rFonts w:eastAsiaTheme="minorEastAsia"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HYPERLINK \l "_Toc98677689" </w:instrText>
          </w:r>
          <w:r>
            <w:fldChar w:fldCharType="separate"/>
          </w:r>
          <w:r>
            <w:rPr>
              <w:rStyle w:val="11"/>
            </w:rPr>
            <w:t>2. &lt;&lt;Workflow Name 1&gt;&gt;</w:t>
          </w:r>
          <w:r>
            <w:tab/>
          </w:r>
          <w:r>
            <w:fldChar w:fldCharType="begin"/>
          </w:r>
          <w:r>
            <w:instrText xml:space="preserve"> PAGEREF _Toc98677689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12069D2">
          <w:pPr>
            <w:pStyle w:val="14"/>
            <w:tabs>
              <w:tab w:val="right" w:leader="dot" w:pos="9040"/>
            </w:tabs>
            <w:rPr>
              <w:rFonts w:eastAsiaTheme="minorEastAsia"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HYPERLINK \l "_Toc98677690" </w:instrText>
          </w:r>
          <w:r>
            <w:fldChar w:fldCharType="separate"/>
          </w:r>
          <w:r>
            <w:rPr>
              <w:rStyle w:val="11"/>
            </w:rPr>
            <w:t>2. &lt;&lt;Workflow Name 2&gt;&gt;</w:t>
          </w:r>
          <w:r>
            <w:tab/>
          </w:r>
          <w:r>
            <w:fldChar w:fldCharType="begin"/>
          </w:r>
          <w:r>
            <w:instrText xml:space="preserve"> PAGEREF _Toc98677690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527D379">
          <w:r>
            <w:rPr>
              <w:b/>
              <w:bCs/>
            </w:rPr>
            <w:fldChar w:fldCharType="end"/>
          </w:r>
        </w:p>
      </w:sdtContent>
    </w:sdt>
    <w:p w14:paraId="390F7D57">
      <w:pPr>
        <w:jc w:val="center"/>
      </w:pPr>
      <w:r>
        <w:rPr>
          <w:rFonts w:ascii="Calibri" w:hAnsi="Calibri"/>
          <w:b/>
          <w:color w:val="1F4E79"/>
          <w:sz w:val="48"/>
        </w:rPr>
        <w:t>Horse Racing Tournament System</w:t>
      </w:r>
    </w:p>
    <w:p w14:paraId="7C8F1A2A">
      <w:pPr>
        <w:jc w:val="center"/>
      </w:pPr>
      <w:r>
        <w:rPr>
          <w:rFonts w:ascii="Calibri" w:hAnsi="Calibri"/>
          <w:b/>
          <w:color w:val="595959"/>
          <w:sz w:val="32"/>
        </w:rPr>
        <w:t>Final Release Document</w:t>
      </w:r>
    </w:p>
    <w:p w14:paraId="4259E84A">
      <w:pPr>
        <w:jc w:val="center"/>
      </w:pPr>
      <w:r>
        <w:rPr>
          <w:i/>
          <w:sz w:val="22"/>
        </w:rPr>
        <w:t>Course: SWP391 - Software Development Project | Class: SE1918 | Group: Group 4</w:t>
      </w:r>
      <w:r>
        <w:rPr>
          <w:i/>
          <w:sz w:val="22"/>
        </w:rPr>
        <w:br w:type="textWrapping"/>
      </w:r>
      <w:r>
        <w:rPr>
          <w:i/>
          <w:sz w:val="22"/>
        </w:rPr>
        <w:t>Lecturer: Đỗ Tấn Nhàn | Date: July 2026</w:t>
      </w:r>
      <w:r>
        <w:rPr>
          <w:i/>
          <w:sz w:val="22"/>
        </w:rPr>
        <w:br w:type="textWrapping"/>
      </w:r>
      <w:r>
        <w:rPr>
          <w:i/>
          <w:sz w:val="22"/>
        </w:rPr>
        <w:t xml:space="preserve">– </w:t>
      </w:r>
      <w:r>
        <w:rPr>
          <w:rFonts w:hint="default"/>
          <w:i/>
          <w:sz w:val="22"/>
          <w:lang w:val="en-US"/>
        </w:rPr>
        <w:t>Ho Chi Minh</w:t>
      </w:r>
      <w:r>
        <w:rPr>
          <w:i/>
          <w:sz w:val="22"/>
        </w:rPr>
        <w:t>, Vietnam –</w:t>
      </w:r>
      <w:r>
        <w:rPr>
          <w:i/>
          <w:sz w:val="22"/>
        </w:rPr>
        <w:br w:type="textWrapping"/>
      </w:r>
      <w:r>
        <w:rPr>
          <w:i/>
          <w:sz w:val="22"/>
        </w:rPr>
        <w:br w:type="textWrapping"/>
      </w:r>
    </w:p>
    <w:p w14:paraId="2E3E035C">
      <w:pPr>
        <w:pStyle w:val="2"/>
      </w:pPr>
      <w:r>
        <w:rPr>
          <w:rFonts w:ascii="Calibri" w:hAnsi="Calibri"/>
          <w:b/>
          <w:color w:val="1F4E79"/>
          <w:sz w:val="36"/>
        </w:rPr>
        <w:t>I. Deliverable Package</w:t>
      </w:r>
    </w:p>
    <w:p w14:paraId="77C71B89">
      <w:r>
        <w:t>This section outlines all source programs, configuration scripts, database artifacts, and documentation deliverables included in the final release package of the Horse Racing Tournament System.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2"/>
        <w:gridCol w:w="2262"/>
        <w:gridCol w:w="2262"/>
        <w:gridCol w:w="2262"/>
      </w:tblGrid>
      <w:tr w14:paraId="4E290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2" w:type="dxa"/>
          </w:tcPr>
          <w:p w14:paraId="7DA914B2">
            <w:pPr>
              <w:spacing w:after="0" w:line="240" w:lineRule="auto"/>
            </w:pPr>
            <w:r>
              <w:rPr>
                <w:b/>
              </w:rPr>
              <w:t>No.</w:t>
            </w:r>
          </w:p>
        </w:tc>
        <w:tc>
          <w:tcPr>
            <w:tcW w:w="2262" w:type="dxa"/>
          </w:tcPr>
          <w:p w14:paraId="1D222DE1">
            <w:pPr>
              <w:spacing w:after="0" w:line="240" w:lineRule="auto"/>
            </w:pPr>
            <w:r>
              <w:rPr>
                <w:b/>
              </w:rPr>
              <w:t>Deliverable Artifact</w:t>
            </w:r>
          </w:p>
        </w:tc>
        <w:tc>
          <w:tcPr>
            <w:tcW w:w="2262" w:type="dxa"/>
          </w:tcPr>
          <w:p w14:paraId="453CC1E5">
            <w:pPr>
              <w:spacing w:after="0" w:line="240" w:lineRule="auto"/>
            </w:pPr>
            <w:r>
              <w:rPr>
                <w:b/>
              </w:rPr>
              <w:t>File Name / Location</w:t>
            </w:r>
          </w:p>
        </w:tc>
        <w:tc>
          <w:tcPr>
            <w:tcW w:w="2262" w:type="dxa"/>
          </w:tcPr>
          <w:p w14:paraId="0C90BA95">
            <w:pPr>
              <w:spacing w:after="0" w:line="240" w:lineRule="auto"/>
            </w:pPr>
            <w:r>
              <w:rPr>
                <w:b/>
              </w:rPr>
              <w:t>Notes &amp; Description</w:t>
            </w:r>
          </w:p>
        </w:tc>
      </w:tr>
      <w:tr w14:paraId="3BBAE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2" w:type="dxa"/>
          </w:tcPr>
          <w:p w14:paraId="0546018B">
            <w:pPr>
              <w:spacing w:after="0" w:line="240" w:lineRule="auto"/>
            </w:pPr>
            <w:r>
              <w:t>1</w:t>
            </w:r>
          </w:p>
        </w:tc>
        <w:tc>
          <w:tcPr>
            <w:tcW w:w="2262" w:type="dxa"/>
          </w:tcPr>
          <w:p w14:paraId="3BD60AA8">
            <w:pPr>
              <w:spacing w:after="0" w:line="240" w:lineRule="auto"/>
            </w:pPr>
            <w:r>
              <w:t>Database SQL Script</w:t>
            </w:r>
          </w:p>
        </w:tc>
        <w:tc>
          <w:tcPr>
            <w:tcW w:w="2262" w:type="dxa"/>
          </w:tcPr>
          <w:p w14:paraId="2905F7B5">
            <w:pPr>
              <w:spacing w:after="0" w:line="240" w:lineRule="auto"/>
            </w:pPr>
            <w:r>
              <w:t>SQLHorseRacing.sql</w:t>
            </w:r>
          </w:p>
        </w:tc>
        <w:tc>
          <w:tcPr>
            <w:tcW w:w="2262" w:type="dxa"/>
          </w:tcPr>
          <w:p w14:paraId="04846A5E">
            <w:pPr>
              <w:spacing w:after="0" w:line="240" w:lineRule="auto"/>
            </w:pPr>
            <w:r>
              <w:t>Complete MS SQL Server database schema, identity constraints, check constraints, foreign keys, and seed data for initial setup.</w:t>
            </w:r>
          </w:p>
        </w:tc>
      </w:tr>
      <w:tr w14:paraId="5CDF7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2" w:type="dxa"/>
          </w:tcPr>
          <w:p w14:paraId="352EB7B4">
            <w:pPr>
              <w:spacing w:after="0" w:line="240" w:lineRule="auto"/>
            </w:pPr>
            <w:r>
              <w:t>2</w:t>
            </w:r>
          </w:p>
        </w:tc>
        <w:tc>
          <w:tcPr>
            <w:tcW w:w="2262" w:type="dxa"/>
          </w:tcPr>
          <w:p w14:paraId="5BBA5E8D">
            <w:pPr>
              <w:spacing w:after="0" w:line="240" w:lineRule="auto"/>
            </w:pPr>
            <w:r>
              <w:t>AI Usage Report</w:t>
            </w:r>
          </w:p>
        </w:tc>
        <w:tc>
          <w:tcPr>
            <w:tcW w:w="2262" w:type="dxa"/>
          </w:tcPr>
          <w:p w14:paraId="34E91F60">
            <w:pPr>
              <w:spacing w:after="0" w:line="240" w:lineRule="auto"/>
            </w:pPr>
            <w:r>
              <w:t>Template0_AI Usage Report.xlsx</w:t>
            </w:r>
          </w:p>
        </w:tc>
        <w:tc>
          <w:tcPr>
            <w:tcW w:w="2262" w:type="dxa"/>
          </w:tcPr>
          <w:p w14:paraId="56277DD7">
            <w:pPr>
              <w:spacing w:after="0" w:line="240" w:lineRule="auto"/>
            </w:pPr>
            <w:r>
              <w:t>Detailed log of AI tools (Gemini, Antigravity, ChatGPT) usage across SDLC phases, prompts, validation metrics, and link evidence.</w:t>
            </w:r>
          </w:p>
        </w:tc>
      </w:tr>
      <w:tr w14:paraId="32DDF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2" w:type="dxa"/>
          </w:tcPr>
          <w:p w14:paraId="16E255A6">
            <w:pPr>
              <w:spacing w:after="0" w:line="240" w:lineRule="auto"/>
            </w:pPr>
            <w:r>
              <w:t>3</w:t>
            </w:r>
          </w:p>
        </w:tc>
        <w:tc>
          <w:tcPr>
            <w:tcW w:w="2262" w:type="dxa"/>
          </w:tcPr>
          <w:p w14:paraId="009D5EB2">
            <w:pPr>
              <w:spacing w:after="0" w:line="240" w:lineRule="auto"/>
            </w:pPr>
            <w:r>
              <w:t>Project Tracking Matrix</w:t>
            </w:r>
          </w:p>
        </w:tc>
        <w:tc>
          <w:tcPr>
            <w:tcW w:w="2262" w:type="dxa"/>
          </w:tcPr>
          <w:p w14:paraId="0E774577">
            <w:pPr>
              <w:spacing w:after="0" w:line="240" w:lineRule="auto"/>
            </w:pPr>
            <w:r>
              <w:t>Template1_Project Tracking.xlsx</w:t>
            </w:r>
          </w:p>
        </w:tc>
        <w:tc>
          <w:tcPr>
            <w:tcW w:w="2262" w:type="dxa"/>
          </w:tcPr>
          <w:p w14:paraId="415FA53D">
            <w:pPr>
              <w:spacing w:after="0" w:line="240" w:lineRule="auto"/>
            </w:pPr>
            <w:r>
              <w:t>Matrix tracking 17 core features/screens, team role assignments, development complexity, and final 100% completion status.</w:t>
            </w:r>
          </w:p>
        </w:tc>
      </w:tr>
      <w:tr w14:paraId="1332A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2" w:type="dxa"/>
          </w:tcPr>
          <w:p w14:paraId="53B61C1D">
            <w:pPr>
              <w:spacing w:after="0" w:line="240" w:lineRule="auto"/>
            </w:pPr>
            <w:r>
              <w:t>4</w:t>
            </w:r>
          </w:p>
        </w:tc>
        <w:tc>
          <w:tcPr>
            <w:tcW w:w="2262" w:type="dxa"/>
          </w:tcPr>
          <w:p w14:paraId="61B1F875">
            <w:pPr>
              <w:spacing w:after="0" w:line="240" w:lineRule="auto"/>
            </w:pPr>
            <w:r>
              <w:t>System Requirement &amp; Design</w:t>
            </w:r>
          </w:p>
        </w:tc>
        <w:tc>
          <w:tcPr>
            <w:tcW w:w="2262" w:type="dxa"/>
          </w:tcPr>
          <w:p w14:paraId="4A2E595C">
            <w:pPr>
              <w:spacing w:after="0" w:line="240" w:lineRule="auto"/>
            </w:pPr>
            <w:r>
              <w:t>Template2_SRD Document.docx</w:t>
            </w:r>
          </w:p>
        </w:tc>
        <w:tc>
          <w:tcPr>
            <w:tcW w:w="2262" w:type="dxa"/>
          </w:tcPr>
          <w:p w14:paraId="27DF3844">
            <w:pPr>
              <w:spacing w:after="0" w:line="240" w:lineRule="auto"/>
            </w:pPr>
            <w:r>
              <w:t>Full SRS/SDS document containing system overview, ERD diagrams, 17 Database Table Details, and functional requirements for 5 user roles.</w:t>
            </w:r>
          </w:p>
        </w:tc>
      </w:tr>
      <w:tr w14:paraId="3D5AA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2" w:type="dxa"/>
          </w:tcPr>
          <w:p w14:paraId="2B95753F">
            <w:pPr>
              <w:spacing w:after="0" w:line="240" w:lineRule="auto"/>
            </w:pPr>
            <w:r>
              <w:t>5</w:t>
            </w:r>
          </w:p>
        </w:tc>
        <w:tc>
          <w:tcPr>
            <w:tcW w:w="2262" w:type="dxa"/>
          </w:tcPr>
          <w:p w14:paraId="2281B125">
            <w:pPr>
              <w:spacing w:after="0" w:line="240" w:lineRule="auto"/>
            </w:pPr>
            <w:r>
              <w:t>Final Release Document</w:t>
            </w:r>
          </w:p>
        </w:tc>
        <w:tc>
          <w:tcPr>
            <w:tcW w:w="2262" w:type="dxa"/>
          </w:tcPr>
          <w:p w14:paraId="424D4241">
            <w:pPr>
              <w:spacing w:after="0" w:line="240" w:lineRule="auto"/>
            </w:pPr>
            <w:r>
              <w:t>Template3_Final Release Document.docx</w:t>
            </w:r>
          </w:p>
        </w:tc>
        <w:tc>
          <w:tcPr>
            <w:tcW w:w="2262" w:type="dxa"/>
          </w:tcPr>
          <w:p w14:paraId="1A228FEB">
            <w:pPr>
              <w:spacing w:after="0" w:line="240" w:lineRule="auto"/>
            </w:pPr>
            <w:r>
              <w:t>Release manifest, deliverable package tracking, system installation guide, and end-user manual.</w:t>
            </w:r>
          </w:p>
        </w:tc>
      </w:tr>
      <w:tr w14:paraId="48759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2" w:type="dxa"/>
          </w:tcPr>
          <w:p w14:paraId="0257B23E">
            <w:pPr>
              <w:spacing w:after="0" w:line="240" w:lineRule="auto"/>
            </w:pPr>
            <w:r>
              <w:t>6</w:t>
            </w:r>
          </w:p>
        </w:tc>
        <w:tc>
          <w:tcPr>
            <w:tcW w:w="2262" w:type="dxa"/>
          </w:tcPr>
          <w:p w14:paraId="16BA1CF0">
            <w:pPr>
              <w:spacing w:after="0" w:line="240" w:lineRule="auto"/>
            </w:pPr>
            <w:r>
              <w:t>Spring Boot Backend Source</w:t>
            </w:r>
          </w:p>
        </w:tc>
        <w:tc>
          <w:tcPr>
            <w:tcW w:w="2262" w:type="dxa"/>
          </w:tcPr>
          <w:p w14:paraId="08D0B7D5">
            <w:pPr>
              <w:spacing w:after="0" w:line="240" w:lineRule="auto"/>
            </w:pPr>
            <w:r>
              <w:t>/backend/</w:t>
            </w:r>
          </w:p>
        </w:tc>
        <w:tc>
          <w:tcPr>
            <w:tcW w:w="2262" w:type="dxa"/>
          </w:tcPr>
          <w:p w14:paraId="04DFCAAA">
            <w:pPr>
              <w:spacing w:after="0" w:line="240" w:lineRule="auto"/>
            </w:pPr>
            <w:r>
              <w:t>Java 17 Spring Boot backend application handling REST APIs, JPA repositories, security authorization, and WebSocket handlers.</w:t>
            </w:r>
          </w:p>
        </w:tc>
      </w:tr>
      <w:tr w14:paraId="0C218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2" w:type="dxa"/>
          </w:tcPr>
          <w:p w14:paraId="1AF35AB9">
            <w:pPr>
              <w:spacing w:after="0" w:line="240" w:lineRule="auto"/>
            </w:pPr>
            <w:r>
              <w:t>7</w:t>
            </w:r>
          </w:p>
        </w:tc>
        <w:tc>
          <w:tcPr>
            <w:tcW w:w="2262" w:type="dxa"/>
          </w:tcPr>
          <w:p w14:paraId="63FABC27">
            <w:pPr>
              <w:spacing w:after="0" w:line="240" w:lineRule="auto"/>
            </w:pPr>
            <w:r>
              <w:t>React Frontend Source</w:t>
            </w:r>
          </w:p>
        </w:tc>
        <w:tc>
          <w:tcPr>
            <w:tcW w:w="2262" w:type="dxa"/>
          </w:tcPr>
          <w:p w14:paraId="744038D0">
            <w:pPr>
              <w:spacing w:after="0" w:line="240" w:lineRule="auto"/>
            </w:pPr>
            <w:r>
              <w:t>/frontend/</w:t>
            </w:r>
          </w:p>
        </w:tc>
        <w:tc>
          <w:tcPr>
            <w:tcW w:w="2262" w:type="dxa"/>
          </w:tcPr>
          <w:p w14:paraId="5032998A">
            <w:pPr>
              <w:spacing w:after="0" w:line="240" w:lineRule="auto"/>
            </w:pPr>
            <w:r>
              <w:t>React / Vite frontend web application implementing responsive dashboards for Admin, Owner, Jockey, Referee, and Spectator.</w:t>
            </w:r>
          </w:p>
        </w:tc>
      </w:tr>
      <w:tr w14:paraId="54EE8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2" w:type="dxa"/>
          </w:tcPr>
          <w:p w14:paraId="05AEBCB8">
            <w:pPr>
              <w:spacing w:after="0" w:line="240" w:lineRule="auto"/>
            </w:pPr>
            <w:r>
              <w:t>8</w:t>
            </w:r>
          </w:p>
        </w:tc>
        <w:tc>
          <w:tcPr>
            <w:tcW w:w="2262" w:type="dxa"/>
          </w:tcPr>
          <w:p w14:paraId="02FEB6E8">
            <w:pPr>
              <w:spacing w:after="0" w:line="240" w:lineRule="auto"/>
            </w:pPr>
            <w:r>
              <w:t>Python AI Engine Source</w:t>
            </w:r>
          </w:p>
        </w:tc>
        <w:tc>
          <w:tcPr>
            <w:tcW w:w="2262" w:type="dxa"/>
          </w:tcPr>
          <w:p w14:paraId="6F831CBF">
            <w:pPr>
              <w:spacing w:after="0" w:line="240" w:lineRule="auto"/>
            </w:pPr>
            <w:r>
              <w:t>/backend/.../python/</w:t>
            </w:r>
          </w:p>
        </w:tc>
        <w:tc>
          <w:tcPr>
            <w:tcW w:w="2262" w:type="dxa"/>
          </w:tcPr>
          <w:p w14:paraId="79D6F1BC">
            <w:pPr>
              <w:spacing w:after="0" w:line="240" w:lineRule="auto"/>
            </w:pPr>
            <w:r>
              <w:t>Python Flask microservice (app.py, chatbot.py, predictor.py) providing AI Chatbot Q&amp;A and Machine Learning race outcome predictions.</w:t>
            </w:r>
          </w:p>
        </w:tc>
      </w:tr>
    </w:tbl>
    <w:p w14:paraId="07A9B954"/>
    <w:p w14:paraId="3A2A2ECD">
      <w:r>
        <w:rPr>
          <w:b/>
        </w:rPr>
        <w:t>Repository &amp; Demonstration Links:</w:t>
      </w:r>
      <w:r>
        <w:rPr>
          <w:b/>
        </w:rPr>
        <w:br w:type="textWrapping"/>
      </w:r>
      <w:r>
        <w:rPr>
          <w:b/>
        </w:rPr>
        <w:t xml:space="preserve">• Source Code Repository: </w:t>
      </w:r>
      <w:r>
        <w:t>https://github.com/Laam-0910/HorseRacingTournamentSystem_SpringBoot</w:t>
      </w:r>
      <w:r>
        <w:br w:type="textWrapping"/>
      </w:r>
      <w:r>
        <w:rPr>
          <w:b/>
        </w:rPr>
        <w:t xml:space="preserve">• Target Git Branch: </w:t>
      </w:r>
      <w:r>
        <w:t>main</w:t>
      </w:r>
      <w:bookmarkStart w:id="0" w:name="_GoBack"/>
      <w:bookmarkEnd w:id="0"/>
      <w:r>
        <w:br w:type="textWrapping"/>
      </w:r>
      <w:r>
        <w:rPr>
          <w:b/>
        </w:rPr>
        <w:t xml:space="preserve">• Live Technology Stack: </w:t>
      </w:r>
      <w:r>
        <w:t>Java 17, Spring Boot, React, Vite, MS SQL Server, Python 3.10, WebSocket, Tailwind CSS / Vanilla CSS.</w:t>
      </w:r>
    </w:p>
    <w:p w14:paraId="33BAB08E">
      <w:pPr>
        <w:pStyle w:val="2"/>
      </w:pPr>
      <w:r>
        <w:rPr>
          <w:rFonts w:ascii="Calibri" w:hAnsi="Calibri"/>
          <w:b/>
          <w:color w:val="1F4E79"/>
          <w:sz w:val="36"/>
        </w:rPr>
        <w:t>II. Installation &amp; System Deployment Guide</w:t>
      </w:r>
    </w:p>
    <w:p w14:paraId="616A3E08">
      <w:r>
        <w:t>This guide provides step-by-step instructions to configure, build, and deploy the Horse Racing Tournament System across all backend, frontend, database, and AI microservice components.</w:t>
      </w:r>
    </w:p>
    <w:p w14:paraId="1034AAE6">
      <w:pPr>
        <w:pStyle w:val="3"/>
      </w:pPr>
      <w:r>
        <w:rPr>
          <w:rFonts w:ascii="Calibri" w:hAnsi="Calibri"/>
          <w:b/>
          <w:color w:val="2E75B6"/>
          <w:sz w:val="28"/>
        </w:rPr>
        <w:t>1. System Prerequisites</w:t>
      </w:r>
    </w:p>
    <w:p w14:paraId="7CAB738C">
      <w:r>
        <w:t>Ensure the following runtime environments are installed on the target machine:</w:t>
      </w:r>
      <w:r>
        <w:br w:type="textWrapping"/>
      </w:r>
      <w:r>
        <w:t>• Java Development Kit (JDK): Version 17 or higher</w:t>
      </w:r>
      <w:r>
        <w:br w:type="textWrapping"/>
      </w:r>
      <w:r>
        <w:t>• Build Tool: Apache Maven 3.8+ (or included ./mvnw wrapper)</w:t>
      </w:r>
      <w:r>
        <w:br w:type="textWrapping"/>
      </w:r>
      <w:r>
        <w:t>• Node.js &amp; npm: Node v18.0.0+ and npm v9.0.0+</w:t>
      </w:r>
      <w:r>
        <w:br w:type="textWrapping"/>
      </w:r>
      <w:r>
        <w:t>• Python Runtime: Python 3.10+ (with pip package manager)</w:t>
      </w:r>
      <w:r>
        <w:br w:type="textWrapping"/>
      </w:r>
      <w:r>
        <w:t>• Database Engine: Microsoft SQL Server 2019+ (Express/Developer Edition) or Azure SQL</w:t>
      </w:r>
      <w:r>
        <w:br w:type="textWrapping"/>
      </w:r>
      <w:r>
        <w:t>• IDE / Editor: Visual Studio Code, IntelliJ IDEA, or Eclipse</w:t>
      </w:r>
    </w:p>
    <w:p w14:paraId="5DB2698E">
      <w:pPr>
        <w:pStyle w:val="3"/>
      </w:pPr>
      <w:r>
        <w:rPr>
          <w:rFonts w:ascii="Calibri" w:hAnsi="Calibri"/>
          <w:b/>
          <w:color w:val="2E75B6"/>
          <w:sz w:val="28"/>
        </w:rPr>
        <w:t>2. Database Initialization</w:t>
      </w:r>
    </w:p>
    <w:p w14:paraId="1215C21D">
      <w:r>
        <w:t>1. Open Microsoft SQL Server Management Studio (SSMS) or SQLCMD.</w:t>
      </w:r>
      <w:r>
        <w:br w:type="textWrapping"/>
      </w:r>
      <w:r>
        <w:t>2. Open and execute the SQL script SQLHorseRacing.sql located in the project root directory.</w:t>
      </w:r>
      <w:r>
        <w:br w:type="textWrapping"/>
      </w:r>
      <w:r>
        <w:t>3. The script creates the database HorseRacingDB, establishes 17 relational tables with constraints, and inserts initial seed data (default roles, system configs, sample users, seasons, and horses).</w:t>
      </w:r>
    </w:p>
    <w:p w14:paraId="5E0B5AD5">
      <w:pPr>
        <w:pStyle w:val="3"/>
      </w:pPr>
      <w:r>
        <w:rPr>
          <w:rFonts w:ascii="Calibri" w:hAnsi="Calibri"/>
          <w:b/>
          <w:color w:val="2E75B6"/>
          <w:sz w:val="28"/>
        </w:rPr>
        <w:t>3. Backend Configuration &amp; Execution (Spring Boot)</w:t>
      </w:r>
    </w:p>
    <w:p w14:paraId="7F947D53">
      <w:r>
        <w:t>1. Navigate to the backend root directory:</w:t>
      </w:r>
      <w:r>
        <w:br w:type="textWrapping"/>
      </w:r>
      <w:r>
        <w:t xml:space="preserve">   cd backend</w:t>
      </w:r>
      <w:r>
        <w:br w:type="textWrapping"/>
      </w:r>
      <w:r>
        <w:t>2. Configure database connection credentials in application.properties or via environment variables (.env):</w:t>
      </w:r>
      <w:r>
        <w:br w:type="textWrapping"/>
      </w:r>
      <w:r>
        <w:t xml:space="preserve">   spring.datasource.url=jdbc:sqlserver://localhost:1433;databaseName=HorseRacingDB;encrypt=false</w:t>
      </w:r>
      <w:r>
        <w:br w:type="textWrapping"/>
      </w:r>
      <w:r>
        <w:t xml:space="preserve">   spring.datasource.username=sa</w:t>
      </w:r>
      <w:r>
        <w:br w:type="textWrapping"/>
      </w:r>
      <w:r>
        <w:t xml:space="preserve">   spring.datasource.password=YourPassword</w:t>
      </w:r>
      <w:r>
        <w:br w:type="textWrapping"/>
      </w:r>
      <w:r>
        <w:t>3. Build and launch the Spring Boot server:</w:t>
      </w:r>
      <w:r>
        <w:br w:type="textWrapping"/>
      </w:r>
      <w:r>
        <w:t xml:space="preserve">   ./mvnw spring-boot:run</w:t>
      </w:r>
      <w:r>
        <w:br w:type="textWrapping"/>
      </w:r>
      <w:r>
        <w:t>4. The backend service will start on http://localhost:8080.</w:t>
      </w:r>
    </w:p>
    <w:p w14:paraId="1A8E8FC6">
      <w:pPr>
        <w:pStyle w:val="3"/>
      </w:pPr>
      <w:r>
        <w:rPr>
          <w:rFonts w:ascii="Calibri" w:hAnsi="Calibri"/>
          <w:b/>
          <w:color w:val="2E75B6"/>
          <w:sz w:val="28"/>
        </w:rPr>
        <w:t>4. Python AI Service Setup (Chatbot &amp; Predictor)</w:t>
      </w:r>
    </w:p>
    <w:p w14:paraId="50D58C2D">
      <w:r>
        <w:t>1. Navigate to the Python microservice directory:</w:t>
      </w:r>
      <w:r>
        <w:br w:type="textWrapping"/>
      </w:r>
      <w:r>
        <w:t xml:space="preserve">   cd backend/src/main/webapp/WEB-INF/python</w:t>
      </w:r>
      <w:r>
        <w:br w:type="textWrapping"/>
      </w:r>
      <w:r>
        <w:t>2. Install required Python packages:</w:t>
      </w:r>
      <w:r>
        <w:br w:type="textWrapping"/>
      </w:r>
      <w:r>
        <w:t xml:space="preserve">   pip install -r requirements.txt</w:t>
      </w:r>
      <w:r>
        <w:br w:type="textWrapping"/>
      </w:r>
      <w:r>
        <w:t>3. Configure your API keys in the environment file (.env):</w:t>
      </w:r>
      <w:r>
        <w:br w:type="textWrapping"/>
      </w:r>
      <w:r>
        <w:t xml:space="preserve">   GEMINI_API_KEYS=key1,key2,key3</w:t>
      </w:r>
      <w:r>
        <w:br w:type="textWrapping"/>
      </w:r>
      <w:r>
        <w:t xml:space="preserve">   GROQ_API_KEYS=key1,key2</w:t>
      </w:r>
      <w:r>
        <w:br w:type="textWrapping"/>
      </w:r>
      <w:r>
        <w:t>4. Start the Flask AI engine:</w:t>
      </w:r>
      <w:r>
        <w:br w:type="textWrapping"/>
      </w:r>
      <w:r>
        <w:t xml:space="preserve">   python app.py</w:t>
      </w:r>
      <w:r>
        <w:br w:type="textWrapping"/>
      </w:r>
      <w:r>
        <w:t>5. The AI microservice listens on http://127.0.0.1:5000.</w:t>
      </w:r>
    </w:p>
    <w:p w14:paraId="104D8FF9">
      <w:pPr>
        <w:pStyle w:val="3"/>
      </w:pPr>
      <w:r>
        <w:rPr>
          <w:rFonts w:ascii="Calibri" w:hAnsi="Calibri"/>
          <w:b/>
          <w:color w:val="2E75B6"/>
          <w:sz w:val="28"/>
        </w:rPr>
        <w:t>5. Frontend Application Deployment (React / Vite)</w:t>
      </w:r>
    </w:p>
    <w:p w14:paraId="6E4D9406">
      <w:r>
        <w:t>1. Open a terminal and navigate to the frontend directory:</w:t>
      </w:r>
      <w:r>
        <w:br w:type="textWrapping"/>
      </w:r>
      <w:r>
        <w:t xml:space="preserve">   cd frontend</w:t>
      </w:r>
      <w:r>
        <w:br w:type="textWrapping"/>
      </w:r>
      <w:r>
        <w:t>2. Install JavaScript dependencies:</w:t>
      </w:r>
      <w:r>
        <w:br w:type="textWrapping"/>
      </w:r>
      <w:r>
        <w:t xml:space="preserve">   npm install</w:t>
      </w:r>
      <w:r>
        <w:br w:type="textWrapping"/>
      </w:r>
      <w:r>
        <w:t>3. Launch the development server:</w:t>
      </w:r>
      <w:r>
        <w:br w:type="textWrapping"/>
      </w:r>
      <w:r>
        <w:t xml:space="preserve">   npm run dev</w:t>
      </w:r>
      <w:r>
        <w:br w:type="textWrapping"/>
      </w:r>
      <w:r>
        <w:t>4. Open your browser and navigate to http://localhost:5173 to access the web application.</w:t>
      </w:r>
    </w:p>
    <w:p w14:paraId="3AB7EDCA">
      <w:pPr>
        <w:pStyle w:val="2"/>
      </w:pPr>
      <w:r>
        <w:rPr>
          <w:rFonts w:ascii="Calibri" w:hAnsi="Calibri"/>
          <w:b/>
          <w:color w:val="1F4E79"/>
          <w:sz w:val="36"/>
        </w:rPr>
        <w:t>III. User Manual &amp; System Workflows</w:t>
      </w:r>
    </w:p>
    <w:p w14:paraId="1F9433D4">
      <w:r>
        <w:t>The Horse Racing Tournament System caters to 5 distinct user roles. Below are detailed operational guides for each key workflow.</w:t>
      </w:r>
    </w:p>
    <w:p w14:paraId="39D7A66C">
      <w:pPr>
        <w:pStyle w:val="3"/>
      </w:pPr>
      <w:r>
        <w:rPr>
          <w:rFonts w:ascii="Calibri" w:hAnsi="Calibri"/>
          <w:b/>
          <w:color w:val="2E75B6"/>
          <w:sz w:val="28"/>
        </w:rPr>
        <w:t>1. System Overview &amp; Role Authorization</w:t>
      </w:r>
    </w:p>
    <w:p w14:paraId="379847BB">
      <w:r>
        <w:t>• Administrator: Full governance over seasons, class rules, user accounts, race schedules, referee assignments, registration approvals, and publishing official race results.</w:t>
      </w:r>
      <w:r>
        <w:br w:type="textWrapping"/>
      </w:r>
      <w:r>
        <w:t>• Horse Owner: Manages horse stable profiles, submits horse retirement requests, registers horses for race meetings, and sends race invitations to certified jockeys.</w:t>
      </w:r>
      <w:r>
        <w:br w:type="textWrapping"/>
      </w:r>
      <w:r>
        <w:t>• Jockey: Updates weight profile, registers race meeting availability, accepts or declines race invitations from owners, and views assigned starting gates.</w:t>
      </w:r>
      <w:r>
        <w:br w:type="textWrapping"/>
      </w:r>
      <w:r>
        <w:t>• Race Referee: Conducts pre-race weigh-in verification, oversees live race execution, records rule infractions/penalties, and submits official finish positions.</w:t>
      </w:r>
      <w:r>
        <w:br w:type="textWrapping"/>
      </w:r>
      <w:r>
        <w:t>• Spectator: Browses public schedules, tracks live race video streams, participates in real-time WebSocket chat, and queries the AI Chatbot Predictor.</w:t>
      </w:r>
    </w:p>
    <w:p w14:paraId="72AED806">
      <w:pPr>
        <w:pStyle w:val="3"/>
      </w:pPr>
      <w:r>
        <w:rPr>
          <w:rFonts w:ascii="Calibri" w:hAnsi="Calibri"/>
          <w:b/>
          <w:color w:val="2E75B6"/>
          <w:sz w:val="28"/>
        </w:rPr>
        <w:t>2. Workflow 1: Tournament &amp; Season Administration (Admin)</w:t>
      </w:r>
    </w:p>
    <w:p w14:paraId="67DC7102">
      <w:pPr>
        <w:pStyle w:val="4"/>
      </w:pPr>
      <w:r>
        <w:rPr>
          <w:rFonts w:ascii="Calibri" w:hAnsi="Calibri"/>
          <w:b/>
          <w:sz w:val="24"/>
        </w:rPr>
        <w:t>Step 1: Season &amp; Rating Class Rule Configuration</w:t>
      </w:r>
    </w:p>
    <w:p w14:paraId="69364009">
      <w:r>
        <w:t>1. Log into the Admin Dashboard -&gt; Navigate to 'Tournament Management'.</w:t>
      </w:r>
      <w:r>
        <w:br w:type="textWrapping"/>
      </w:r>
      <w:r>
        <w:t>2. Click 'Create Season', enter Season Name, Start Date, and End Date.</w:t>
      </w:r>
      <w:r>
        <w:br w:type="textWrapping"/>
      </w:r>
      <w:r>
        <w:t>3. Under 'Class Rules', define rating brackets (Class 1 to Class 5) by setting min/max ratings and prize ranges.</w:t>
      </w:r>
    </w:p>
    <w:p w14:paraId="1F94BC82">
      <w:pPr>
        <w:pStyle w:val="4"/>
      </w:pPr>
      <w:r>
        <w:rPr>
          <w:rFonts w:ascii="Calibri" w:hAnsi="Calibri"/>
          <w:b/>
          <w:sz w:val="24"/>
        </w:rPr>
        <w:t>Step 2: Scheduling Race Meetings &amp; Races</w:t>
      </w:r>
    </w:p>
    <w:p w14:paraId="1F7143D4">
      <w:r>
        <w:t>1. Select an active season and click 'Add Race Meeting'. Specify event date, track venue, and total budget.</w:t>
      </w:r>
      <w:r>
        <w:br w:type="textWrapping"/>
      </w:r>
      <w:r>
        <w:t>2. Inside a Race Meeting, click 'Add Race' to configure distance (meters), track type (Turf/Dirt), start time, and registration deadline.</w:t>
      </w:r>
    </w:p>
    <w:p w14:paraId="34F5880A">
      <w:pPr>
        <w:pStyle w:val="4"/>
      </w:pPr>
      <w:r>
        <w:rPr>
          <w:rFonts w:ascii="Calibri" w:hAnsi="Calibri"/>
          <w:b/>
          <w:sz w:val="24"/>
        </w:rPr>
        <w:t>Step 3: Managing Participant Registrations &amp; Racecards</w:t>
      </w:r>
    </w:p>
    <w:p w14:paraId="4DF2DCFB">
      <w:r>
        <w:t>1. Navigate to 'Registration Processing'. Review pending meeting registrations for Owners, Jockeys, and Horses.</w:t>
      </w:r>
      <w:r>
        <w:br w:type="textWrapping"/>
      </w:r>
      <w:r>
        <w:t>2. Click 'Approve' or 'Reject' for each request.</w:t>
      </w:r>
      <w:r>
        <w:br w:type="textWrapping"/>
      </w:r>
      <w:r>
        <w:t>3. Navigate to 'Race Card Approval'. Once declaration closes, approve declared entries. The system automatically assigns starting gate numbers (1 to 14) randomly.</w:t>
      </w:r>
    </w:p>
    <w:p w14:paraId="3ED6A752">
      <w:pPr>
        <w:pStyle w:val="4"/>
      </w:pPr>
      <w:r>
        <w:rPr>
          <w:rFonts w:ascii="Calibri" w:hAnsi="Calibri"/>
          <w:b/>
          <w:sz w:val="24"/>
        </w:rPr>
        <w:t>Step 4: Live Stream Setup &amp; Result Finalization</w:t>
      </w:r>
    </w:p>
    <w:p w14:paraId="36B1AB04">
      <w:r>
        <w:t>1. Go to 'Live Settings' -&gt; Input YouTube Live URL for active races.</w:t>
      </w:r>
      <w:r>
        <w:br w:type="textWrapping"/>
      </w:r>
      <w:r>
        <w:t>2. After referee submission, navigate to 'Publish Results' to verify finish times and publish official results globally.</w:t>
      </w:r>
    </w:p>
    <w:p w14:paraId="145FCF34">
      <w:pPr>
        <w:pStyle w:val="3"/>
      </w:pPr>
      <w:r>
        <w:rPr>
          <w:rFonts w:ascii="Calibri" w:hAnsi="Calibri"/>
          <w:b/>
          <w:color w:val="2E75B6"/>
          <w:sz w:val="28"/>
        </w:rPr>
        <w:t>3. Workflow 2: Horse Owner Management</w:t>
      </w:r>
    </w:p>
    <w:p w14:paraId="72E25B7B">
      <w:pPr>
        <w:pStyle w:val="4"/>
      </w:pPr>
      <w:r>
        <w:rPr>
          <w:rFonts w:ascii="Calibri" w:hAnsi="Calibri"/>
          <w:b/>
          <w:sz w:val="24"/>
        </w:rPr>
        <w:t>Step 1: Managing Horse Profiles &amp; Retirement</w:t>
      </w:r>
    </w:p>
    <w:p w14:paraId="5F80B73C">
      <w:r>
        <w:t>1. Log into Owner Dashboard -&gt; Navigate to 'My Horses'.</w:t>
      </w:r>
      <w:r>
        <w:br w:type="textWrapping"/>
      </w:r>
      <w:r>
        <w:t>2. Click 'Add Horse' to enter horse name, breed, gender, and date of birth.</w:t>
      </w:r>
      <w:r>
        <w:br w:type="textWrapping"/>
      </w:r>
      <w:r>
        <w:t>3. To retire a horse, click 'Request Retirement', enter reason, and submit for Admin approval.</w:t>
      </w:r>
    </w:p>
    <w:p w14:paraId="78F2F02B">
      <w:pPr>
        <w:pStyle w:val="4"/>
      </w:pPr>
      <w:r>
        <w:rPr>
          <w:rFonts w:ascii="Calibri" w:hAnsi="Calibri"/>
          <w:b/>
          <w:sz w:val="24"/>
        </w:rPr>
        <w:t>Step 2: Registering for Meetings &amp; Inviting Jockeys</w:t>
      </w:r>
    </w:p>
    <w:p w14:paraId="58A34D65">
      <w:r>
        <w:t>1. Navigate to 'Race Meetings' -&gt; Select upcoming meeting -&gt; Click 'Register Horse'.</w:t>
      </w:r>
      <w:r>
        <w:br w:type="textWrapping"/>
      </w:r>
      <w:r>
        <w:t>2. Once approved by Admin, browse scheduled races and click 'Find Jockey'.</w:t>
      </w:r>
      <w:r>
        <w:br w:type="textWrapping"/>
      </w:r>
      <w:r>
        <w:t>3. Select an available jockey and click 'Send Race Invitation'.</w:t>
      </w:r>
    </w:p>
    <w:p w14:paraId="025DC3DB">
      <w:pPr>
        <w:pStyle w:val="3"/>
      </w:pPr>
      <w:r>
        <w:rPr>
          <w:rFonts w:ascii="Calibri" w:hAnsi="Calibri"/>
          <w:b/>
          <w:color w:val="2E75B6"/>
          <w:sz w:val="28"/>
        </w:rPr>
        <w:t>4. Workflow 3: Jockey Participation &amp; Schedule</w:t>
      </w:r>
    </w:p>
    <w:p w14:paraId="6F609048">
      <w:r>
        <w:t>1. Log into Jockey Dashboard -&gt; Update profile weight and biography.</w:t>
      </w:r>
      <w:r>
        <w:br w:type="textWrapping"/>
      </w:r>
      <w:r>
        <w:t>2. Navigate to 'Meeting Availability' -&gt; Register for upcoming Race Meetings.</w:t>
      </w:r>
      <w:r>
        <w:br w:type="textWrapping"/>
      </w:r>
      <w:r>
        <w:t>3. Go to 'Invitations' -&gt; View pending race invitations from owners -&gt; Click 'Accept' or 'Reject'.</w:t>
      </w:r>
      <w:r>
        <w:br w:type="textWrapping"/>
      </w:r>
      <w:r>
        <w:t>4. Access 'My Race Calendar' to view assigned gate numbers, horse stats, and carried weight calculations.</w:t>
      </w:r>
    </w:p>
    <w:p w14:paraId="66AD2739">
      <w:pPr>
        <w:pStyle w:val="3"/>
      </w:pPr>
      <w:r>
        <w:rPr>
          <w:rFonts w:ascii="Calibri" w:hAnsi="Calibri"/>
          <w:b/>
          <w:color w:val="2E75B6"/>
          <w:sz w:val="28"/>
        </w:rPr>
        <w:t>5. Workflow 4: Race Officiating (Referee)</w:t>
      </w:r>
    </w:p>
    <w:p w14:paraId="33919B6B">
      <w:r>
        <w:t>1. Log into Referee Hub -&gt; Select assigned race.</w:t>
      </w:r>
      <w:r>
        <w:br w:type="textWrapping"/>
      </w:r>
      <w:r>
        <w:t>2. Conduct 'Pre-Race Check': Verify jockey actual weight and horse identity. System calculates carried weight based on handicap rules.</w:t>
      </w:r>
      <w:r>
        <w:br w:type="textWrapping"/>
      </w:r>
      <w:r>
        <w:t>3. Monitor live race progress. If rule infractions occur (e.g. lane cutting), click 'Report Incident' to log violation and penalty.</w:t>
      </w:r>
      <w:r>
        <w:br w:type="textWrapping"/>
      </w:r>
      <w:r>
        <w:t>4. After race completion, click 'Enter Results' -&gt; Enter finish times and positions for all horses -&gt; Submit steward's report.</w:t>
      </w:r>
    </w:p>
    <w:p w14:paraId="3994B1E5">
      <w:pPr>
        <w:pStyle w:val="3"/>
      </w:pPr>
      <w:r>
        <w:rPr>
          <w:rFonts w:ascii="Calibri" w:hAnsi="Calibri"/>
          <w:b/>
          <w:color w:val="2E75B6"/>
          <w:sz w:val="28"/>
        </w:rPr>
        <w:t>6. Workflow 5: Spectator Engagement &amp; AI Assistant</w:t>
      </w:r>
    </w:p>
    <w:p w14:paraId="7A995EE4">
      <w:r>
        <w:t>1. Visit Landing Page -&gt; Browse public fixtures, racecards, and past results.</w:t>
      </w:r>
      <w:r>
        <w:br w:type="textWrapping"/>
      </w:r>
      <w:r>
        <w:t>2. Click 'Watch Live' to view embedded YouTube Live stream and participate in real-time spectator chat box.</w:t>
      </w:r>
      <w:r>
        <w:br w:type="textWrapping"/>
      </w:r>
      <w:r>
        <w:t>3. Click 'AI Assistant' bubble -&gt; Ask questions about horse stats, jockey win rates, or request AI predictions for upcoming race winners.</w:t>
      </w:r>
    </w:p>
    <w:sectPr>
      <w:pgSz w:w="11906" w:h="16838"/>
      <w:pgMar w:top="1440" w:right="1416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modern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E27"/>
    <w:rsid w:val="00001F75"/>
    <w:rsid w:val="00084244"/>
    <w:rsid w:val="000B4EA5"/>
    <w:rsid w:val="000D269D"/>
    <w:rsid w:val="00105B35"/>
    <w:rsid w:val="00110F65"/>
    <w:rsid w:val="0011349A"/>
    <w:rsid w:val="0015305A"/>
    <w:rsid w:val="00155E22"/>
    <w:rsid w:val="00192319"/>
    <w:rsid w:val="00193CEF"/>
    <w:rsid w:val="001C3977"/>
    <w:rsid w:val="001C5421"/>
    <w:rsid w:val="001F5533"/>
    <w:rsid w:val="0023711D"/>
    <w:rsid w:val="00242AE1"/>
    <w:rsid w:val="00252176"/>
    <w:rsid w:val="00294C2B"/>
    <w:rsid w:val="002A022C"/>
    <w:rsid w:val="002A545F"/>
    <w:rsid w:val="002B1CB5"/>
    <w:rsid w:val="002B6EBD"/>
    <w:rsid w:val="002C6939"/>
    <w:rsid w:val="002D1995"/>
    <w:rsid w:val="002E0C5F"/>
    <w:rsid w:val="002E2423"/>
    <w:rsid w:val="002E2FAC"/>
    <w:rsid w:val="002F26C9"/>
    <w:rsid w:val="002F4459"/>
    <w:rsid w:val="00310BBC"/>
    <w:rsid w:val="00312D34"/>
    <w:rsid w:val="00315363"/>
    <w:rsid w:val="00350175"/>
    <w:rsid w:val="0036092A"/>
    <w:rsid w:val="003B5DB2"/>
    <w:rsid w:val="003C1112"/>
    <w:rsid w:val="003E62DE"/>
    <w:rsid w:val="003F79EA"/>
    <w:rsid w:val="00410588"/>
    <w:rsid w:val="004368B7"/>
    <w:rsid w:val="00440339"/>
    <w:rsid w:val="0046175E"/>
    <w:rsid w:val="00461A1E"/>
    <w:rsid w:val="004B043A"/>
    <w:rsid w:val="004E28A4"/>
    <w:rsid w:val="004E2BD0"/>
    <w:rsid w:val="0051221C"/>
    <w:rsid w:val="005538C3"/>
    <w:rsid w:val="00570232"/>
    <w:rsid w:val="00570587"/>
    <w:rsid w:val="005922B2"/>
    <w:rsid w:val="00593E6F"/>
    <w:rsid w:val="005F490F"/>
    <w:rsid w:val="00623625"/>
    <w:rsid w:val="0065251E"/>
    <w:rsid w:val="00681920"/>
    <w:rsid w:val="006967F2"/>
    <w:rsid w:val="006C61C6"/>
    <w:rsid w:val="006D4C3E"/>
    <w:rsid w:val="00713953"/>
    <w:rsid w:val="00724329"/>
    <w:rsid w:val="00792236"/>
    <w:rsid w:val="00794A14"/>
    <w:rsid w:val="00795EF6"/>
    <w:rsid w:val="007B7829"/>
    <w:rsid w:val="007B7BC4"/>
    <w:rsid w:val="007D73E6"/>
    <w:rsid w:val="00810D51"/>
    <w:rsid w:val="0081541F"/>
    <w:rsid w:val="008312FF"/>
    <w:rsid w:val="00832C26"/>
    <w:rsid w:val="00851703"/>
    <w:rsid w:val="00851CE1"/>
    <w:rsid w:val="008E2DD2"/>
    <w:rsid w:val="008F19EB"/>
    <w:rsid w:val="008F2CAE"/>
    <w:rsid w:val="008F2FBE"/>
    <w:rsid w:val="008F69DA"/>
    <w:rsid w:val="00906B62"/>
    <w:rsid w:val="00907D64"/>
    <w:rsid w:val="00914AE2"/>
    <w:rsid w:val="00922652"/>
    <w:rsid w:val="00922A14"/>
    <w:rsid w:val="00934074"/>
    <w:rsid w:val="0093643B"/>
    <w:rsid w:val="00937399"/>
    <w:rsid w:val="0097089C"/>
    <w:rsid w:val="00977EAE"/>
    <w:rsid w:val="00994D46"/>
    <w:rsid w:val="009A146A"/>
    <w:rsid w:val="009B7085"/>
    <w:rsid w:val="009D51A2"/>
    <w:rsid w:val="00A0058F"/>
    <w:rsid w:val="00A22512"/>
    <w:rsid w:val="00A52540"/>
    <w:rsid w:val="00A63022"/>
    <w:rsid w:val="00A82F1D"/>
    <w:rsid w:val="00A95B3E"/>
    <w:rsid w:val="00AB056F"/>
    <w:rsid w:val="00AB14C9"/>
    <w:rsid w:val="00AC7B82"/>
    <w:rsid w:val="00AD7DB1"/>
    <w:rsid w:val="00B20576"/>
    <w:rsid w:val="00B20889"/>
    <w:rsid w:val="00B21C6C"/>
    <w:rsid w:val="00B44E27"/>
    <w:rsid w:val="00B54F88"/>
    <w:rsid w:val="00B70E7B"/>
    <w:rsid w:val="00BC58E6"/>
    <w:rsid w:val="00BC5D68"/>
    <w:rsid w:val="00C0088A"/>
    <w:rsid w:val="00C05F30"/>
    <w:rsid w:val="00C66E95"/>
    <w:rsid w:val="00C87F08"/>
    <w:rsid w:val="00C9298A"/>
    <w:rsid w:val="00C93760"/>
    <w:rsid w:val="00C9405C"/>
    <w:rsid w:val="00CB4574"/>
    <w:rsid w:val="00CB5C1D"/>
    <w:rsid w:val="00CC0EC6"/>
    <w:rsid w:val="00D01441"/>
    <w:rsid w:val="00D15760"/>
    <w:rsid w:val="00D33E5D"/>
    <w:rsid w:val="00D37A6F"/>
    <w:rsid w:val="00D4308D"/>
    <w:rsid w:val="00D56278"/>
    <w:rsid w:val="00D77EDC"/>
    <w:rsid w:val="00DA394D"/>
    <w:rsid w:val="00DA4C4C"/>
    <w:rsid w:val="00DA653C"/>
    <w:rsid w:val="00DB1D59"/>
    <w:rsid w:val="00DC2E38"/>
    <w:rsid w:val="00DD74C0"/>
    <w:rsid w:val="00E445FA"/>
    <w:rsid w:val="00E57032"/>
    <w:rsid w:val="00E6342E"/>
    <w:rsid w:val="00E64B93"/>
    <w:rsid w:val="00E93097"/>
    <w:rsid w:val="00EA0D78"/>
    <w:rsid w:val="00EB7367"/>
    <w:rsid w:val="00ED1C1D"/>
    <w:rsid w:val="00EE3FE0"/>
    <w:rsid w:val="00EF03B2"/>
    <w:rsid w:val="00F01FF0"/>
    <w:rsid w:val="00F0214B"/>
    <w:rsid w:val="00F07421"/>
    <w:rsid w:val="00F17628"/>
    <w:rsid w:val="00F26556"/>
    <w:rsid w:val="00F37798"/>
    <w:rsid w:val="00F57E8D"/>
    <w:rsid w:val="00F87586"/>
    <w:rsid w:val="00FB7B93"/>
    <w:rsid w:val="00FC4EE6"/>
    <w:rsid w:val="00FF2BF3"/>
    <w:rsid w:val="00FF3756"/>
    <w:rsid w:val="00FF4B43"/>
    <w:rsid w:val="2E373EB1"/>
    <w:rsid w:val="3DB8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paragraph" w:styleId="2">
    <w:name w:val="heading 1"/>
    <w:basedOn w:val="1"/>
    <w:next w:val="1"/>
    <w:link w:val="17"/>
    <w:autoRedefine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b/>
      <w:color w:val="C00000"/>
      <w:sz w:val="32"/>
      <w:szCs w:val="32"/>
    </w:rPr>
  </w:style>
  <w:style w:type="paragraph" w:styleId="3">
    <w:name w:val="heading 2"/>
    <w:basedOn w:val="1"/>
    <w:next w:val="1"/>
    <w:link w:val="18"/>
    <w:autoRedefine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b/>
      <w:sz w:val="26"/>
      <w:szCs w:val="26"/>
    </w:rPr>
  </w:style>
  <w:style w:type="paragraph" w:styleId="4">
    <w:name w:val="heading 3"/>
    <w:basedOn w:val="1"/>
    <w:next w:val="1"/>
    <w:link w:val="19"/>
    <w:autoRedefine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b/>
      <w:sz w:val="24"/>
      <w:szCs w:val="24"/>
    </w:rPr>
  </w:style>
  <w:style w:type="paragraph" w:styleId="5">
    <w:name w:val="heading 4"/>
    <w:basedOn w:val="1"/>
    <w:next w:val="1"/>
    <w:link w:val="24"/>
    <w:autoRedefine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b/>
      <w:i/>
      <w:iCs/>
    </w:rPr>
  </w:style>
  <w:style w:type="paragraph" w:styleId="6">
    <w:name w:val="heading 5"/>
    <w:basedOn w:val="1"/>
    <w:next w:val="1"/>
    <w:link w:val="25"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paragraph" w:styleId="7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next w:val="1"/>
    <w:link w:val="26"/>
    <w:qFormat/>
    <w:uiPriority w:val="0"/>
    <w:pPr>
      <w:tabs>
        <w:tab w:val="left" w:pos="567"/>
      </w:tabs>
      <w:suppressAutoHyphens/>
      <w:spacing w:before="120" w:after="0" w:line="360" w:lineRule="auto"/>
      <w:ind w:left="360"/>
    </w:pPr>
    <w:rPr>
      <w:rFonts w:ascii="Arial" w:hAnsi="Arial" w:eastAsia="Times New Roman" w:cs="Tahoma"/>
      <w:sz w:val="20"/>
      <w:szCs w:val="20"/>
      <w:lang w:val="en-AU" w:eastAsia="ar-SA"/>
    </w:rPr>
  </w:style>
  <w:style w:type="character" w:styleId="11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4">
    <w:name w:val="toc 2"/>
    <w:basedOn w:val="1"/>
    <w:next w:val="1"/>
    <w:autoRedefine/>
    <w:unhideWhenUsed/>
    <w:uiPriority w:val="39"/>
    <w:pPr>
      <w:spacing w:after="100"/>
      <w:ind w:left="220"/>
    </w:pPr>
  </w:style>
  <w:style w:type="paragraph" w:styleId="15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Heading 1 Char"/>
    <w:basedOn w:val="8"/>
    <w:link w:val="2"/>
    <w:uiPriority w:val="9"/>
    <w:rPr>
      <w:rFonts w:asciiTheme="majorHAnsi" w:hAnsiTheme="majorHAnsi" w:eastAsiaTheme="majorEastAsia" w:cstheme="majorBidi"/>
      <w:b/>
      <w:color w:val="C00000"/>
      <w:sz w:val="32"/>
      <w:szCs w:val="32"/>
    </w:rPr>
  </w:style>
  <w:style w:type="character" w:customStyle="1" w:styleId="18">
    <w:name w:val="Heading 2 Char"/>
    <w:basedOn w:val="8"/>
    <w:link w:val="3"/>
    <w:uiPriority w:val="9"/>
    <w:rPr>
      <w:rFonts w:asciiTheme="majorHAnsi" w:hAnsiTheme="majorHAnsi" w:eastAsiaTheme="majorEastAsia" w:cstheme="majorBidi"/>
      <w:b/>
      <w:sz w:val="26"/>
      <w:szCs w:val="26"/>
    </w:rPr>
  </w:style>
  <w:style w:type="character" w:customStyle="1" w:styleId="19">
    <w:name w:val="Heading 3 Char"/>
    <w:basedOn w:val="8"/>
    <w:link w:val="4"/>
    <w:uiPriority w:val="9"/>
    <w:rPr>
      <w:rFonts w:asciiTheme="majorHAnsi" w:hAnsiTheme="majorHAnsi" w:eastAsiaTheme="majorEastAsia" w:cstheme="majorBidi"/>
      <w:b/>
      <w:sz w:val="24"/>
      <w:szCs w:val="24"/>
    </w:rPr>
  </w:style>
  <w:style w:type="table" w:customStyle="1" w:styleId="20">
    <w:name w:val="Kiểu2"/>
    <w:basedOn w:val="9"/>
    <w:qFormat/>
    <w:uiPriority w:val="99"/>
    <w:pPr>
      <w:spacing w:after="0" w:line="240" w:lineRule="auto"/>
    </w:pPr>
    <w:rPr>
      <w:rFonts w:ascii="Times New Roman" w:hAnsi="Times New Roman" w:eastAsiaTheme="minorEastAsia"/>
      <w:sz w:val="24"/>
      <w:lang w:val="en-US" w:eastAsia="ja-JP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cPr>
        <w:shd w:val="clear" w:color="auto" w:fill="BDD6EE" w:themeFill="accent1" w:themeFillTint="66"/>
      </w:tcPr>
    </w:tblStylePr>
  </w:style>
  <w:style w:type="paragraph" w:customStyle="1" w:styleId="21">
    <w:name w:val="bang"/>
    <w:basedOn w:val="1"/>
    <w:autoRedefine/>
    <w:qFormat/>
    <w:uiPriority w:val="0"/>
    <w:pPr>
      <w:autoSpaceDE w:val="0"/>
      <w:autoSpaceDN w:val="0"/>
      <w:spacing w:before="80" w:after="80" w:line="240" w:lineRule="auto"/>
    </w:pPr>
    <w:rPr>
      <w:rFonts w:ascii="Times New Roman" w:hAnsi="Times New Roman" w:eastAsia="MS Mincho" w:cs="Times New Roman"/>
      <w:sz w:val="24"/>
      <w:szCs w:val="24"/>
      <w:shd w:val="clear" w:color="auto" w:fill="FFFFFF"/>
      <w:lang w:val="en-US" w:eastAsia="ja-JP"/>
    </w:rPr>
  </w:style>
  <w:style w:type="paragraph" w:customStyle="1" w:styleId="22">
    <w:name w:val="Bangheader"/>
    <w:basedOn w:val="7"/>
    <w:autoRedefine/>
    <w:qFormat/>
    <w:uiPriority w:val="0"/>
    <w:pPr>
      <w:keepNext w:val="0"/>
      <w:keepLines w:val="0"/>
      <w:autoSpaceDE w:val="0"/>
      <w:autoSpaceDN w:val="0"/>
      <w:spacing w:before="80" w:after="80" w:line="240" w:lineRule="auto"/>
      <w:jc w:val="center"/>
    </w:pPr>
    <w:rPr>
      <w:rFonts w:ascii="Arial" w:hAnsi="Arial" w:eastAsia="MS Mincho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23">
    <w:name w:val="Heading 7 Char"/>
    <w:basedOn w:val="8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24">
    <w:name w:val="Heading 4 Char"/>
    <w:basedOn w:val="8"/>
    <w:link w:val="5"/>
    <w:qFormat/>
    <w:uiPriority w:val="9"/>
    <w:rPr>
      <w:rFonts w:asciiTheme="majorHAnsi" w:hAnsiTheme="majorHAnsi" w:eastAsiaTheme="majorEastAsia" w:cstheme="majorBidi"/>
      <w:b/>
      <w:i/>
      <w:iCs/>
    </w:rPr>
  </w:style>
  <w:style w:type="character" w:customStyle="1" w:styleId="25">
    <w:name w:val="Heading 5 Char"/>
    <w:basedOn w:val="8"/>
    <w:link w:val="6"/>
    <w:qFormat/>
    <w:uiPriority w:val="9"/>
    <w:rPr>
      <w:rFonts w:asciiTheme="majorHAnsi" w:hAnsiTheme="majorHAnsi" w:eastAsiaTheme="majorEastAsia" w:cstheme="majorBidi"/>
      <w:color w:val="2E75B6" w:themeColor="accent1" w:themeShade="BF"/>
    </w:rPr>
  </w:style>
  <w:style w:type="character" w:customStyle="1" w:styleId="26">
    <w:name w:val="Body Text Char"/>
    <w:basedOn w:val="8"/>
    <w:link w:val="10"/>
    <w:qFormat/>
    <w:uiPriority w:val="0"/>
    <w:rPr>
      <w:rFonts w:ascii="Arial" w:hAnsi="Arial" w:eastAsia="Times New Roman" w:cs="Tahoma"/>
      <w:sz w:val="20"/>
      <w:szCs w:val="20"/>
      <w:lang w:val="en-AU" w:eastAsia="ar-SA"/>
    </w:rPr>
  </w:style>
  <w:style w:type="paragraph" w:customStyle="1" w:styleId="27">
    <w:name w:val="TOC Heading"/>
    <w:basedOn w:val="2"/>
    <w:next w:val="1"/>
    <w:unhideWhenUsed/>
    <w:qFormat/>
    <w:uiPriority w:val="39"/>
    <w:pPr>
      <w:outlineLvl w:val="9"/>
    </w:pPr>
    <w:rPr>
      <w:b w:val="0"/>
      <w:color w:val="2E75B6" w:themeColor="accent1" w:themeShade="BF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1BF8A-35FB-4AE9-B9B1-6C10D2B957B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1240</Words>
  <Characters>7509</Characters>
  <Lines>18</Lines>
  <Paragraphs>5</Paragraphs>
  <TotalTime>56</TotalTime>
  <ScaleCrop>false</ScaleCrop>
  <LinksUpToDate>false</LinksUpToDate>
  <CharactersWithSpaces>8657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2021-07-20T00:41:00Z</dcterms:created>
  <dc:creator>Kien Nguyen</dc:creator>
  <cp:lastModifiedBy>BuiTai</cp:lastModifiedBy>
  <dcterms:modified xsi:type="dcterms:W3CDTF">2026-07-20T01:20:21Z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eyJoZGlkIjoiMTFhYWQ0Y2M4MGFhMzE3ODY2MmMwMjdmYzRlOTFkMDUiLCJ1c2VySWQiOiIxMzkyMTg1ODczODcxIn0=</vt:lpwstr>
  </property>
  <property fmtid="{D5CDD505-2E9C-101B-9397-08002B2CF9AE}" pid="3" name="KSOProductBuildVer">
    <vt:lpwstr>1033-12.1.0.27458</vt:lpwstr>
  </property>
  <property fmtid="{D5CDD505-2E9C-101B-9397-08002B2CF9AE}" pid="4" name="ICV">
    <vt:lpwstr>73E0B41ABC8142789629B7AE1504C3C3_12</vt:lpwstr>
  </property>
</Properties>
</file>