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DD7E4C" w14:textId="77777777" w:rsidR="00A15AD9" w:rsidRDefault="005706B3">
      <w:pPr>
        <w:spacing w:before="2200" w:after="120"/>
      </w:pPr>
      <w:r>
        <w:rPr>
          <w:b/>
          <w:bCs/>
          <w:color w:val="0B2545"/>
          <w:spacing w:val="40"/>
          <w:sz w:val="72"/>
          <w:szCs w:val="72"/>
        </w:rPr>
        <w:t>PRAVAAH</w:t>
      </w:r>
    </w:p>
    <w:p w14:paraId="744300F9" w14:textId="77777777" w:rsidR="00A15AD9" w:rsidRDefault="005706B3">
      <w:pPr>
        <w:spacing w:after="360"/>
      </w:pPr>
      <w:r>
        <w:rPr>
          <w:color w:val="2A78D6"/>
          <w:sz w:val="32"/>
          <w:szCs w:val="32"/>
        </w:rPr>
        <w:t>Ward-level water scarcity prediction for Bengaluru</w:t>
      </w:r>
    </w:p>
    <w:p w14:paraId="498948B7" w14:textId="77777777" w:rsidR="00A15AD9" w:rsidRDefault="005706B3">
      <w:pPr>
        <w:pBdr>
          <w:top w:val="single" w:sz="8" w:space="12" w:color="2A78D6"/>
        </w:pBdr>
        <w:spacing w:before="240" w:after="120"/>
      </w:pPr>
      <w:r>
        <w:rPr>
          <w:b/>
          <w:bCs/>
          <w:sz w:val="28"/>
          <w:szCs w:val="28"/>
        </w:rPr>
        <w:t>Tech rundown &amp; pitch prep for the team</w:t>
      </w:r>
    </w:p>
    <w:p w14:paraId="32B782DA" w14:textId="77777777" w:rsidR="00A15AD9" w:rsidRDefault="005706B3">
      <w:pPr>
        <w:spacing w:after="120" w:line="288" w:lineRule="auto"/>
      </w:pPr>
      <w:r>
        <w:rPr>
          <w:color w:val="5A6577"/>
        </w:rPr>
        <w:t>What we built, the tech stack, how every feature works, the numbers to quote, a demo script, and answers to the questions judges are likely to ask.</w:t>
      </w:r>
    </w:p>
    <w:p w14:paraId="4523AE07" w14:textId="77777777" w:rsidR="00A15AD9" w:rsidRDefault="005706B3">
      <w:pPr>
        <w:spacing w:before="600"/>
      </w:pPr>
      <w:r>
        <w:rPr>
          <w:b/>
          <w:bCs/>
          <w:color w:val="0B2545"/>
        </w:rPr>
        <w:t>SDG 6: Clean Water and Sanitation</w:t>
      </w:r>
    </w:p>
    <w:p w14:paraId="04D80B4D" w14:textId="77777777" w:rsidR="00A15AD9" w:rsidRDefault="005706B3">
      <w:pPr>
        <w:spacing w:after="120" w:line="288" w:lineRule="auto"/>
      </w:pPr>
      <w:r>
        <w:rPr>
          <w:color w:val="5A6577"/>
        </w:rPr>
        <w:t>Repository: github.com/jyothsnasivakumar/pravaah (private)</w:t>
      </w:r>
    </w:p>
    <w:p w14:paraId="6F364AC2" w14:textId="77777777" w:rsidR="00A15AD9" w:rsidRDefault="005706B3">
      <w:r>
        <w:br w:type="page"/>
      </w:r>
    </w:p>
    <w:p w14:paraId="10DEE0C0" w14:textId="77777777" w:rsidR="00A15AD9" w:rsidRDefault="005706B3">
      <w:pPr>
        <w:spacing w:after="200"/>
      </w:pPr>
      <w:r>
        <w:rPr>
          <w:b/>
          <w:bCs/>
          <w:color w:val="0B2545"/>
          <w:sz w:val="32"/>
          <w:szCs w:val="32"/>
        </w:rPr>
        <w:lastRenderedPageBreak/>
        <w:t>Contents</w:t>
      </w:r>
    </w:p>
    <w:sdt>
      <w:sdtPr>
        <w:alias w:val="Contents"/>
        <w:id w:val="1731184005"/>
      </w:sdtPr>
      <w:sdtEndPr/>
      <w:sdtContent>
        <w:p w14:paraId="3C148495" w14:textId="5EDD4E00" w:rsidR="009651AB" w:rsidRDefault="005706B3">
          <w:pPr>
            <w:pStyle w:val="TOC1"/>
            <w:tabs>
              <w:tab w:val="right" w:leader="dot" w:pos="9016"/>
            </w:tabs>
            <w:rPr>
              <w:rFonts w:asciiTheme="minorHAnsi" w:eastAsiaTheme="minorEastAsia" w:hAnsiTheme="minorHAnsi" w:cstheme="minorBidi"/>
              <w:noProof/>
              <w:kern w:val="2"/>
              <w:sz w:val="24"/>
              <w:szCs w:val="24"/>
              <w14:ligatures w14:val="standardContextual"/>
            </w:rPr>
          </w:pPr>
          <w:r>
            <w:fldChar w:fldCharType="begin"/>
          </w:r>
          <w:r>
            <w:instrText>TOC \h \o "1-2"</w:instrText>
          </w:r>
          <w:r>
            <w:fldChar w:fldCharType="separate"/>
          </w:r>
          <w:hyperlink w:anchor="_Toc242210144" w:history="1">
            <w:r w:rsidR="009651AB" w:rsidRPr="00EF1971">
              <w:rPr>
                <w:rStyle w:val="Hyperlink"/>
                <w:noProof/>
              </w:rPr>
              <w:t>1. Pravaah in one minute</w:t>
            </w:r>
            <w:r w:rsidR="009651AB">
              <w:rPr>
                <w:noProof/>
              </w:rPr>
              <w:tab/>
            </w:r>
            <w:r w:rsidR="009651AB">
              <w:rPr>
                <w:noProof/>
              </w:rPr>
              <w:fldChar w:fldCharType="begin"/>
            </w:r>
            <w:r w:rsidR="009651AB">
              <w:rPr>
                <w:noProof/>
              </w:rPr>
              <w:instrText xml:space="preserve"> PAGEREF _Toc242210144 \h </w:instrText>
            </w:r>
            <w:r w:rsidR="009651AB">
              <w:rPr>
                <w:noProof/>
              </w:rPr>
            </w:r>
            <w:r w:rsidR="009651AB">
              <w:rPr>
                <w:noProof/>
              </w:rPr>
              <w:fldChar w:fldCharType="separate"/>
            </w:r>
            <w:r>
              <w:rPr>
                <w:noProof/>
              </w:rPr>
              <w:t>3</w:t>
            </w:r>
            <w:r w:rsidR="009651AB">
              <w:rPr>
                <w:noProof/>
              </w:rPr>
              <w:fldChar w:fldCharType="end"/>
            </w:r>
          </w:hyperlink>
        </w:p>
        <w:p w14:paraId="7A2F1DD8" w14:textId="03B64A17" w:rsidR="009651AB" w:rsidRDefault="009651AB">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2210145" w:history="1">
            <w:r w:rsidRPr="00EF1971">
              <w:rPr>
                <w:rStyle w:val="Hyperlink"/>
                <w:noProof/>
              </w:rPr>
              <w:t>2. Numbers to quote in the pitch</w:t>
            </w:r>
            <w:r>
              <w:rPr>
                <w:noProof/>
              </w:rPr>
              <w:tab/>
            </w:r>
            <w:r>
              <w:rPr>
                <w:noProof/>
              </w:rPr>
              <w:fldChar w:fldCharType="begin"/>
            </w:r>
            <w:r>
              <w:rPr>
                <w:noProof/>
              </w:rPr>
              <w:instrText xml:space="preserve"> PAGEREF _Toc242210145 \h </w:instrText>
            </w:r>
            <w:r>
              <w:rPr>
                <w:noProof/>
              </w:rPr>
            </w:r>
            <w:r>
              <w:rPr>
                <w:noProof/>
              </w:rPr>
              <w:fldChar w:fldCharType="separate"/>
            </w:r>
            <w:r w:rsidR="005706B3">
              <w:rPr>
                <w:noProof/>
              </w:rPr>
              <w:t>3</w:t>
            </w:r>
            <w:r>
              <w:rPr>
                <w:noProof/>
              </w:rPr>
              <w:fldChar w:fldCharType="end"/>
            </w:r>
          </w:hyperlink>
        </w:p>
        <w:p w14:paraId="7C98DFE0" w14:textId="0C10739F" w:rsidR="009651AB" w:rsidRDefault="009651AB">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2210146" w:history="1">
            <w:r w:rsidRPr="00EF1971">
              <w:rPr>
                <w:rStyle w:val="Hyperlink"/>
                <w:noProof/>
              </w:rPr>
              <w:t>3. Tech stack</w:t>
            </w:r>
            <w:r>
              <w:rPr>
                <w:noProof/>
              </w:rPr>
              <w:tab/>
            </w:r>
            <w:r>
              <w:rPr>
                <w:noProof/>
              </w:rPr>
              <w:fldChar w:fldCharType="begin"/>
            </w:r>
            <w:r>
              <w:rPr>
                <w:noProof/>
              </w:rPr>
              <w:instrText xml:space="preserve"> PAGEREF _Toc242210146 \h </w:instrText>
            </w:r>
            <w:r>
              <w:rPr>
                <w:noProof/>
              </w:rPr>
            </w:r>
            <w:r>
              <w:rPr>
                <w:noProof/>
              </w:rPr>
              <w:fldChar w:fldCharType="separate"/>
            </w:r>
            <w:r w:rsidR="005706B3">
              <w:rPr>
                <w:noProof/>
              </w:rPr>
              <w:t>4</w:t>
            </w:r>
            <w:r>
              <w:rPr>
                <w:noProof/>
              </w:rPr>
              <w:fldChar w:fldCharType="end"/>
            </w:r>
          </w:hyperlink>
        </w:p>
        <w:p w14:paraId="0FD190AF" w14:textId="4E4D61CA" w:rsidR="009651AB" w:rsidRDefault="009651AB">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210147" w:history="1">
            <w:r w:rsidRPr="00EF1971">
              <w:rPr>
                <w:rStyle w:val="Hyperlink"/>
                <w:noProof/>
              </w:rPr>
              <w:t>How the pieces connect</w:t>
            </w:r>
            <w:r>
              <w:rPr>
                <w:noProof/>
              </w:rPr>
              <w:tab/>
            </w:r>
            <w:r>
              <w:rPr>
                <w:noProof/>
              </w:rPr>
              <w:fldChar w:fldCharType="begin"/>
            </w:r>
            <w:r>
              <w:rPr>
                <w:noProof/>
              </w:rPr>
              <w:instrText xml:space="preserve"> PAGEREF _Toc242210147 \h </w:instrText>
            </w:r>
            <w:r>
              <w:rPr>
                <w:noProof/>
              </w:rPr>
            </w:r>
            <w:r>
              <w:rPr>
                <w:noProof/>
              </w:rPr>
              <w:fldChar w:fldCharType="separate"/>
            </w:r>
            <w:r w:rsidR="005706B3">
              <w:rPr>
                <w:noProof/>
              </w:rPr>
              <w:t>4</w:t>
            </w:r>
            <w:r>
              <w:rPr>
                <w:noProof/>
              </w:rPr>
              <w:fldChar w:fldCharType="end"/>
            </w:r>
          </w:hyperlink>
        </w:p>
        <w:p w14:paraId="75A84A3C" w14:textId="5D91E787" w:rsidR="009651AB" w:rsidRDefault="009651AB">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2210148" w:history="1">
            <w:r w:rsidRPr="00EF1971">
              <w:rPr>
                <w:rStyle w:val="Hyperlink"/>
                <w:noProof/>
              </w:rPr>
              <w:t>4. How the prediction works (in plain words)</w:t>
            </w:r>
            <w:r>
              <w:rPr>
                <w:noProof/>
              </w:rPr>
              <w:tab/>
            </w:r>
            <w:r>
              <w:rPr>
                <w:noProof/>
              </w:rPr>
              <w:fldChar w:fldCharType="begin"/>
            </w:r>
            <w:r>
              <w:rPr>
                <w:noProof/>
              </w:rPr>
              <w:instrText xml:space="preserve"> PAGEREF _Toc242210148 \h </w:instrText>
            </w:r>
            <w:r>
              <w:rPr>
                <w:noProof/>
              </w:rPr>
            </w:r>
            <w:r>
              <w:rPr>
                <w:noProof/>
              </w:rPr>
              <w:fldChar w:fldCharType="separate"/>
            </w:r>
            <w:r w:rsidR="005706B3">
              <w:rPr>
                <w:noProof/>
              </w:rPr>
              <w:t>5</w:t>
            </w:r>
            <w:r>
              <w:rPr>
                <w:noProof/>
              </w:rPr>
              <w:fldChar w:fldCharType="end"/>
            </w:r>
          </w:hyperlink>
        </w:p>
        <w:p w14:paraId="5434D6A2" w14:textId="6B4F2437" w:rsidR="009651AB" w:rsidRDefault="009651AB">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210149" w:history="1">
            <w:r w:rsidRPr="00EF1971">
              <w:rPr>
                <w:rStyle w:val="Hyperlink"/>
                <w:noProof/>
              </w:rPr>
              <w:t>From simulation to "37–42 days"</w:t>
            </w:r>
            <w:r>
              <w:rPr>
                <w:noProof/>
              </w:rPr>
              <w:tab/>
            </w:r>
            <w:r>
              <w:rPr>
                <w:noProof/>
              </w:rPr>
              <w:fldChar w:fldCharType="begin"/>
            </w:r>
            <w:r>
              <w:rPr>
                <w:noProof/>
              </w:rPr>
              <w:instrText xml:space="preserve"> PAGEREF _Toc242210149 \h </w:instrText>
            </w:r>
            <w:r>
              <w:rPr>
                <w:noProof/>
              </w:rPr>
            </w:r>
            <w:r>
              <w:rPr>
                <w:noProof/>
              </w:rPr>
              <w:fldChar w:fldCharType="separate"/>
            </w:r>
            <w:r w:rsidR="005706B3">
              <w:rPr>
                <w:noProof/>
              </w:rPr>
              <w:t>5</w:t>
            </w:r>
            <w:r>
              <w:rPr>
                <w:noProof/>
              </w:rPr>
              <w:fldChar w:fldCharType="end"/>
            </w:r>
          </w:hyperlink>
        </w:p>
        <w:p w14:paraId="0A1AE1FE" w14:textId="1FC89416" w:rsidR="009651AB" w:rsidRDefault="009651AB">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210150" w:history="1">
            <w:r w:rsidRPr="00EF1971">
              <w:rPr>
                <w:rStyle w:val="Hyperlink"/>
                <w:noProof/>
              </w:rPr>
              <w:t>Calibration</w:t>
            </w:r>
            <w:r>
              <w:rPr>
                <w:noProof/>
              </w:rPr>
              <w:tab/>
            </w:r>
            <w:r>
              <w:rPr>
                <w:noProof/>
              </w:rPr>
              <w:fldChar w:fldCharType="begin"/>
            </w:r>
            <w:r>
              <w:rPr>
                <w:noProof/>
              </w:rPr>
              <w:instrText xml:space="preserve"> PAGEREF _Toc242210150 \h </w:instrText>
            </w:r>
            <w:r>
              <w:rPr>
                <w:noProof/>
              </w:rPr>
            </w:r>
            <w:r>
              <w:rPr>
                <w:noProof/>
              </w:rPr>
              <w:fldChar w:fldCharType="separate"/>
            </w:r>
            <w:r w:rsidR="005706B3">
              <w:rPr>
                <w:noProof/>
              </w:rPr>
              <w:t>5</w:t>
            </w:r>
            <w:r>
              <w:rPr>
                <w:noProof/>
              </w:rPr>
              <w:fldChar w:fldCharType="end"/>
            </w:r>
          </w:hyperlink>
        </w:p>
        <w:p w14:paraId="445C7848" w14:textId="49F25171" w:rsidR="009651AB" w:rsidRDefault="009651AB">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2210151" w:history="1">
            <w:r w:rsidRPr="00EF1971">
              <w:rPr>
                <w:rStyle w:val="Hyperlink"/>
                <w:noProof/>
              </w:rPr>
              <w:t>5. Feature by feature</w:t>
            </w:r>
            <w:r>
              <w:rPr>
                <w:noProof/>
              </w:rPr>
              <w:tab/>
            </w:r>
            <w:r>
              <w:rPr>
                <w:noProof/>
              </w:rPr>
              <w:fldChar w:fldCharType="begin"/>
            </w:r>
            <w:r>
              <w:rPr>
                <w:noProof/>
              </w:rPr>
              <w:instrText xml:space="preserve"> PAGEREF _Toc242210151 \h </w:instrText>
            </w:r>
            <w:r>
              <w:rPr>
                <w:noProof/>
              </w:rPr>
            </w:r>
            <w:r>
              <w:rPr>
                <w:noProof/>
              </w:rPr>
              <w:fldChar w:fldCharType="separate"/>
            </w:r>
            <w:r w:rsidR="005706B3">
              <w:rPr>
                <w:noProof/>
              </w:rPr>
              <w:t>6</w:t>
            </w:r>
            <w:r>
              <w:rPr>
                <w:noProof/>
              </w:rPr>
              <w:fldChar w:fldCharType="end"/>
            </w:r>
          </w:hyperlink>
        </w:p>
        <w:p w14:paraId="2A7F460A" w14:textId="4371CC80" w:rsidR="009651AB" w:rsidRDefault="009651AB">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210152" w:history="1">
            <w:r w:rsidRPr="00EF1971">
              <w:rPr>
                <w:rStyle w:val="Hyperlink"/>
                <w:noProof/>
              </w:rPr>
              <w:t>5.1 Ward-level prediction</w:t>
            </w:r>
            <w:r>
              <w:rPr>
                <w:noProof/>
              </w:rPr>
              <w:tab/>
            </w:r>
            <w:r>
              <w:rPr>
                <w:noProof/>
              </w:rPr>
              <w:fldChar w:fldCharType="begin"/>
            </w:r>
            <w:r>
              <w:rPr>
                <w:noProof/>
              </w:rPr>
              <w:instrText xml:space="preserve"> PAGEREF _Toc242210152 \h </w:instrText>
            </w:r>
            <w:r>
              <w:rPr>
                <w:noProof/>
              </w:rPr>
            </w:r>
            <w:r>
              <w:rPr>
                <w:noProof/>
              </w:rPr>
              <w:fldChar w:fldCharType="separate"/>
            </w:r>
            <w:r w:rsidR="005706B3">
              <w:rPr>
                <w:noProof/>
              </w:rPr>
              <w:t>6</w:t>
            </w:r>
            <w:r>
              <w:rPr>
                <w:noProof/>
              </w:rPr>
              <w:fldChar w:fldCharType="end"/>
            </w:r>
          </w:hyperlink>
        </w:p>
        <w:p w14:paraId="6FAEA5FA" w14:textId="657CD146" w:rsidR="009651AB" w:rsidRDefault="009651AB">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210153" w:history="1">
            <w:r w:rsidRPr="00EF1971">
              <w:rPr>
                <w:rStyle w:val="Hyperlink"/>
                <w:noProof/>
              </w:rPr>
              <w:t>5.2 Explainability: "Why?"</w:t>
            </w:r>
            <w:r>
              <w:rPr>
                <w:noProof/>
              </w:rPr>
              <w:tab/>
            </w:r>
            <w:r>
              <w:rPr>
                <w:noProof/>
              </w:rPr>
              <w:fldChar w:fldCharType="begin"/>
            </w:r>
            <w:r>
              <w:rPr>
                <w:noProof/>
              </w:rPr>
              <w:instrText xml:space="preserve"> PAGEREF _Toc242210153 \h </w:instrText>
            </w:r>
            <w:r>
              <w:rPr>
                <w:noProof/>
              </w:rPr>
            </w:r>
            <w:r>
              <w:rPr>
                <w:noProof/>
              </w:rPr>
              <w:fldChar w:fldCharType="separate"/>
            </w:r>
            <w:r w:rsidR="005706B3">
              <w:rPr>
                <w:noProof/>
              </w:rPr>
              <w:t>6</w:t>
            </w:r>
            <w:r>
              <w:rPr>
                <w:noProof/>
              </w:rPr>
              <w:fldChar w:fldCharType="end"/>
            </w:r>
          </w:hyperlink>
        </w:p>
        <w:p w14:paraId="1A225871" w14:textId="2E305815" w:rsidR="009651AB" w:rsidRDefault="009651AB">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210154" w:history="1">
            <w:r w:rsidRPr="00EF1971">
              <w:rPr>
                <w:rStyle w:val="Hyperlink"/>
                <w:noProof/>
              </w:rPr>
              <w:t>5.3 Interactive risk map and heatmap</w:t>
            </w:r>
            <w:r>
              <w:rPr>
                <w:noProof/>
              </w:rPr>
              <w:tab/>
            </w:r>
            <w:r>
              <w:rPr>
                <w:noProof/>
              </w:rPr>
              <w:fldChar w:fldCharType="begin"/>
            </w:r>
            <w:r>
              <w:rPr>
                <w:noProof/>
              </w:rPr>
              <w:instrText xml:space="preserve"> PAGEREF _Toc242210154 \h </w:instrText>
            </w:r>
            <w:r>
              <w:rPr>
                <w:noProof/>
              </w:rPr>
            </w:r>
            <w:r>
              <w:rPr>
                <w:noProof/>
              </w:rPr>
              <w:fldChar w:fldCharType="separate"/>
            </w:r>
            <w:r w:rsidR="005706B3">
              <w:rPr>
                <w:noProof/>
              </w:rPr>
              <w:t>6</w:t>
            </w:r>
            <w:r>
              <w:rPr>
                <w:noProof/>
              </w:rPr>
              <w:fldChar w:fldCharType="end"/>
            </w:r>
          </w:hyperlink>
        </w:p>
        <w:p w14:paraId="32A79AD4" w14:textId="6D67CBBF" w:rsidR="009651AB" w:rsidRDefault="009651AB">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210155" w:history="1">
            <w:r w:rsidRPr="00EF1971">
              <w:rPr>
                <w:rStyle w:val="Hyperlink"/>
                <w:noProof/>
              </w:rPr>
              <w:t>5.4 JalaMitra chatbot (English + Kannada)</w:t>
            </w:r>
            <w:r>
              <w:rPr>
                <w:noProof/>
              </w:rPr>
              <w:tab/>
            </w:r>
            <w:r>
              <w:rPr>
                <w:noProof/>
              </w:rPr>
              <w:fldChar w:fldCharType="begin"/>
            </w:r>
            <w:r>
              <w:rPr>
                <w:noProof/>
              </w:rPr>
              <w:instrText xml:space="preserve"> PAGEREF _Toc242210155 \h </w:instrText>
            </w:r>
            <w:r>
              <w:rPr>
                <w:noProof/>
              </w:rPr>
            </w:r>
            <w:r>
              <w:rPr>
                <w:noProof/>
              </w:rPr>
              <w:fldChar w:fldCharType="separate"/>
            </w:r>
            <w:r w:rsidR="005706B3">
              <w:rPr>
                <w:noProof/>
              </w:rPr>
              <w:t>7</w:t>
            </w:r>
            <w:r>
              <w:rPr>
                <w:noProof/>
              </w:rPr>
              <w:fldChar w:fldCharType="end"/>
            </w:r>
          </w:hyperlink>
        </w:p>
        <w:p w14:paraId="62EB7E32" w14:textId="218EBBD9" w:rsidR="009651AB" w:rsidRDefault="009651AB">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210156" w:history="1">
            <w:r w:rsidRPr="00EF1971">
              <w:rPr>
                <w:rStyle w:val="Hyperlink"/>
                <w:noProof/>
              </w:rPr>
              <w:t>5.5 Time Machine: backtesting the 2024 crisis</w:t>
            </w:r>
            <w:r>
              <w:rPr>
                <w:noProof/>
              </w:rPr>
              <w:tab/>
            </w:r>
            <w:r>
              <w:rPr>
                <w:noProof/>
              </w:rPr>
              <w:fldChar w:fldCharType="begin"/>
            </w:r>
            <w:r>
              <w:rPr>
                <w:noProof/>
              </w:rPr>
              <w:instrText xml:space="preserve"> PAGEREF _Toc242210156 \h </w:instrText>
            </w:r>
            <w:r>
              <w:rPr>
                <w:noProof/>
              </w:rPr>
            </w:r>
            <w:r>
              <w:rPr>
                <w:noProof/>
              </w:rPr>
              <w:fldChar w:fldCharType="separate"/>
            </w:r>
            <w:r w:rsidR="005706B3">
              <w:rPr>
                <w:noProof/>
              </w:rPr>
              <w:t>7</w:t>
            </w:r>
            <w:r>
              <w:rPr>
                <w:noProof/>
              </w:rPr>
              <w:fldChar w:fldCharType="end"/>
            </w:r>
          </w:hyperlink>
        </w:p>
        <w:p w14:paraId="7F55336E" w14:textId="702F2546" w:rsidR="009651AB" w:rsidRDefault="009651AB">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210157" w:history="1">
            <w:r w:rsidRPr="00EF1971">
              <w:rPr>
                <w:rStyle w:val="Hyperlink"/>
                <w:noProof/>
              </w:rPr>
              <w:t>5.6 Two views: Citizen and Official</w:t>
            </w:r>
            <w:r>
              <w:rPr>
                <w:noProof/>
              </w:rPr>
              <w:tab/>
            </w:r>
            <w:r>
              <w:rPr>
                <w:noProof/>
              </w:rPr>
              <w:fldChar w:fldCharType="begin"/>
            </w:r>
            <w:r>
              <w:rPr>
                <w:noProof/>
              </w:rPr>
              <w:instrText xml:space="preserve"> PAGEREF _Toc242210157 \h </w:instrText>
            </w:r>
            <w:r>
              <w:rPr>
                <w:noProof/>
              </w:rPr>
            </w:r>
            <w:r>
              <w:rPr>
                <w:noProof/>
              </w:rPr>
              <w:fldChar w:fldCharType="separate"/>
            </w:r>
            <w:r w:rsidR="005706B3">
              <w:rPr>
                <w:noProof/>
              </w:rPr>
              <w:t>8</w:t>
            </w:r>
            <w:r>
              <w:rPr>
                <w:noProof/>
              </w:rPr>
              <w:fldChar w:fldCharType="end"/>
            </w:r>
          </w:hyperlink>
        </w:p>
        <w:p w14:paraId="02A2F90D" w14:textId="696EBE30" w:rsidR="009651AB" w:rsidRDefault="009651AB">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210158" w:history="1">
            <w:r w:rsidRPr="00EF1971">
              <w:rPr>
                <w:rStyle w:val="Hyperlink"/>
                <w:noProof/>
              </w:rPr>
              <w:t>5.7 Guided tour and Overview</w:t>
            </w:r>
            <w:r>
              <w:rPr>
                <w:noProof/>
              </w:rPr>
              <w:tab/>
            </w:r>
            <w:r>
              <w:rPr>
                <w:noProof/>
              </w:rPr>
              <w:fldChar w:fldCharType="begin"/>
            </w:r>
            <w:r>
              <w:rPr>
                <w:noProof/>
              </w:rPr>
              <w:instrText xml:space="preserve"> PAGEREF _Toc242210158 \h </w:instrText>
            </w:r>
            <w:r>
              <w:rPr>
                <w:noProof/>
              </w:rPr>
            </w:r>
            <w:r>
              <w:rPr>
                <w:noProof/>
              </w:rPr>
              <w:fldChar w:fldCharType="separate"/>
            </w:r>
            <w:r w:rsidR="005706B3">
              <w:rPr>
                <w:noProof/>
              </w:rPr>
              <w:t>8</w:t>
            </w:r>
            <w:r>
              <w:rPr>
                <w:noProof/>
              </w:rPr>
              <w:fldChar w:fldCharType="end"/>
            </w:r>
          </w:hyperlink>
        </w:p>
        <w:p w14:paraId="41392564" w14:textId="3B42940A" w:rsidR="009651AB" w:rsidRDefault="009651AB">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2210159" w:history="1">
            <w:r w:rsidRPr="00EF1971">
              <w:rPr>
                <w:rStyle w:val="Hyperlink"/>
                <w:noProof/>
              </w:rPr>
              <w:t>6. What is real, what is estimated</w:t>
            </w:r>
            <w:r>
              <w:rPr>
                <w:noProof/>
              </w:rPr>
              <w:tab/>
            </w:r>
            <w:r>
              <w:rPr>
                <w:noProof/>
              </w:rPr>
              <w:fldChar w:fldCharType="begin"/>
            </w:r>
            <w:r>
              <w:rPr>
                <w:noProof/>
              </w:rPr>
              <w:instrText xml:space="preserve"> PAGEREF _Toc242210159 \h </w:instrText>
            </w:r>
            <w:r>
              <w:rPr>
                <w:noProof/>
              </w:rPr>
            </w:r>
            <w:r>
              <w:rPr>
                <w:noProof/>
              </w:rPr>
              <w:fldChar w:fldCharType="separate"/>
            </w:r>
            <w:r w:rsidR="005706B3">
              <w:rPr>
                <w:noProof/>
              </w:rPr>
              <w:t>8</w:t>
            </w:r>
            <w:r>
              <w:rPr>
                <w:noProof/>
              </w:rPr>
              <w:fldChar w:fldCharType="end"/>
            </w:r>
          </w:hyperlink>
        </w:p>
        <w:p w14:paraId="485C339D" w14:textId="27C582C8" w:rsidR="009651AB" w:rsidRDefault="009651AB">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2210160" w:history="1">
            <w:r w:rsidRPr="00EF1971">
              <w:rPr>
                <w:rStyle w:val="Hyperlink"/>
                <w:noProof/>
              </w:rPr>
              <w:t>7. Suggested 3-minute demo</w:t>
            </w:r>
            <w:r>
              <w:rPr>
                <w:noProof/>
              </w:rPr>
              <w:tab/>
            </w:r>
            <w:r>
              <w:rPr>
                <w:noProof/>
              </w:rPr>
              <w:fldChar w:fldCharType="begin"/>
            </w:r>
            <w:r>
              <w:rPr>
                <w:noProof/>
              </w:rPr>
              <w:instrText xml:space="preserve"> PAGEREF _Toc242210160 \h </w:instrText>
            </w:r>
            <w:r>
              <w:rPr>
                <w:noProof/>
              </w:rPr>
            </w:r>
            <w:r>
              <w:rPr>
                <w:noProof/>
              </w:rPr>
              <w:fldChar w:fldCharType="separate"/>
            </w:r>
            <w:r w:rsidR="005706B3">
              <w:rPr>
                <w:noProof/>
              </w:rPr>
              <w:t>9</w:t>
            </w:r>
            <w:r>
              <w:rPr>
                <w:noProof/>
              </w:rPr>
              <w:fldChar w:fldCharType="end"/>
            </w:r>
          </w:hyperlink>
        </w:p>
        <w:p w14:paraId="1434E70E" w14:textId="5C0CEB25" w:rsidR="009651AB" w:rsidRDefault="009651AB">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2210161" w:history="1">
            <w:r w:rsidRPr="00EF1971">
              <w:rPr>
                <w:rStyle w:val="Hyperlink"/>
                <w:noProof/>
              </w:rPr>
              <w:t>8. Questions judges may ask</w:t>
            </w:r>
            <w:r>
              <w:rPr>
                <w:noProof/>
              </w:rPr>
              <w:tab/>
            </w:r>
            <w:r>
              <w:rPr>
                <w:noProof/>
              </w:rPr>
              <w:fldChar w:fldCharType="begin"/>
            </w:r>
            <w:r>
              <w:rPr>
                <w:noProof/>
              </w:rPr>
              <w:instrText xml:space="preserve"> PAGEREF _Toc242210161 \h </w:instrText>
            </w:r>
            <w:r>
              <w:rPr>
                <w:noProof/>
              </w:rPr>
            </w:r>
            <w:r>
              <w:rPr>
                <w:noProof/>
              </w:rPr>
              <w:fldChar w:fldCharType="separate"/>
            </w:r>
            <w:r w:rsidR="005706B3">
              <w:rPr>
                <w:noProof/>
              </w:rPr>
              <w:t>9</w:t>
            </w:r>
            <w:r>
              <w:rPr>
                <w:noProof/>
              </w:rPr>
              <w:fldChar w:fldCharType="end"/>
            </w:r>
          </w:hyperlink>
        </w:p>
        <w:p w14:paraId="4C90AF78" w14:textId="548100A0" w:rsidR="009651AB" w:rsidRDefault="009651AB">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2210162" w:history="1">
            <w:r w:rsidRPr="00EF1971">
              <w:rPr>
                <w:rStyle w:val="Hyperlink"/>
                <w:noProof/>
              </w:rPr>
              <w:t>9. Known limitations and roadmap</w:t>
            </w:r>
            <w:r>
              <w:rPr>
                <w:noProof/>
              </w:rPr>
              <w:tab/>
            </w:r>
            <w:r>
              <w:rPr>
                <w:noProof/>
              </w:rPr>
              <w:fldChar w:fldCharType="begin"/>
            </w:r>
            <w:r>
              <w:rPr>
                <w:noProof/>
              </w:rPr>
              <w:instrText xml:space="preserve"> PAGEREF _Toc242210162 \h </w:instrText>
            </w:r>
            <w:r>
              <w:rPr>
                <w:noProof/>
              </w:rPr>
            </w:r>
            <w:r>
              <w:rPr>
                <w:noProof/>
              </w:rPr>
              <w:fldChar w:fldCharType="separate"/>
            </w:r>
            <w:r w:rsidR="005706B3">
              <w:rPr>
                <w:noProof/>
              </w:rPr>
              <w:t>10</w:t>
            </w:r>
            <w:r>
              <w:rPr>
                <w:noProof/>
              </w:rPr>
              <w:fldChar w:fldCharType="end"/>
            </w:r>
          </w:hyperlink>
        </w:p>
        <w:p w14:paraId="65A86EF3" w14:textId="03EB8AE4" w:rsidR="009651AB" w:rsidRDefault="009651AB">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210163" w:history="1">
            <w:r w:rsidRPr="00EF1971">
              <w:rPr>
                <w:rStyle w:val="Hyperlink"/>
                <w:noProof/>
              </w:rPr>
              <w:t>Limitations (know these before the judges do)</w:t>
            </w:r>
            <w:r>
              <w:rPr>
                <w:noProof/>
              </w:rPr>
              <w:tab/>
            </w:r>
            <w:r>
              <w:rPr>
                <w:noProof/>
              </w:rPr>
              <w:fldChar w:fldCharType="begin"/>
            </w:r>
            <w:r>
              <w:rPr>
                <w:noProof/>
              </w:rPr>
              <w:instrText xml:space="preserve"> PAGEREF _Toc242210163 \h </w:instrText>
            </w:r>
            <w:r>
              <w:rPr>
                <w:noProof/>
              </w:rPr>
            </w:r>
            <w:r>
              <w:rPr>
                <w:noProof/>
              </w:rPr>
              <w:fldChar w:fldCharType="separate"/>
            </w:r>
            <w:r w:rsidR="005706B3">
              <w:rPr>
                <w:noProof/>
              </w:rPr>
              <w:t>10</w:t>
            </w:r>
            <w:r>
              <w:rPr>
                <w:noProof/>
              </w:rPr>
              <w:fldChar w:fldCharType="end"/>
            </w:r>
          </w:hyperlink>
        </w:p>
        <w:p w14:paraId="09B550C0" w14:textId="5F070074" w:rsidR="009651AB" w:rsidRDefault="009651AB">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210164" w:history="1">
            <w:r w:rsidRPr="00EF1971">
              <w:rPr>
                <w:rStyle w:val="Hyperlink"/>
                <w:noProof/>
              </w:rPr>
              <w:t>Roadmap for the 24-hour build and beyond</w:t>
            </w:r>
            <w:r>
              <w:rPr>
                <w:noProof/>
              </w:rPr>
              <w:tab/>
            </w:r>
            <w:r>
              <w:rPr>
                <w:noProof/>
              </w:rPr>
              <w:fldChar w:fldCharType="begin"/>
            </w:r>
            <w:r>
              <w:rPr>
                <w:noProof/>
              </w:rPr>
              <w:instrText xml:space="preserve"> PAGEREF _Toc242210164 \h </w:instrText>
            </w:r>
            <w:r>
              <w:rPr>
                <w:noProof/>
              </w:rPr>
            </w:r>
            <w:r>
              <w:rPr>
                <w:noProof/>
              </w:rPr>
              <w:fldChar w:fldCharType="separate"/>
            </w:r>
            <w:r w:rsidR="005706B3">
              <w:rPr>
                <w:noProof/>
              </w:rPr>
              <w:t>10</w:t>
            </w:r>
            <w:r>
              <w:rPr>
                <w:noProof/>
              </w:rPr>
              <w:fldChar w:fldCharType="end"/>
            </w:r>
          </w:hyperlink>
        </w:p>
        <w:p w14:paraId="0BE77B84" w14:textId="3D79AF4C" w:rsidR="009651AB" w:rsidRDefault="009651AB">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2210165" w:history="1">
            <w:r w:rsidRPr="00EF1971">
              <w:rPr>
                <w:rStyle w:val="Hyperlink"/>
                <w:noProof/>
              </w:rPr>
              <w:t>10. Running and sharing the app</w:t>
            </w:r>
            <w:r>
              <w:rPr>
                <w:noProof/>
              </w:rPr>
              <w:tab/>
            </w:r>
            <w:r>
              <w:rPr>
                <w:noProof/>
              </w:rPr>
              <w:fldChar w:fldCharType="begin"/>
            </w:r>
            <w:r>
              <w:rPr>
                <w:noProof/>
              </w:rPr>
              <w:instrText xml:space="preserve"> PAGEREF _Toc242210165 \h </w:instrText>
            </w:r>
            <w:r>
              <w:rPr>
                <w:noProof/>
              </w:rPr>
            </w:r>
            <w:r>
              <w:rPr>
                <w:noProof/>
              </w:rPr>
              <w:fldChar w:fldCharType="separate"/>
            </w:r>
            <w:r w:rsidR="005706B3">
              <w:rPr>
                <w:noProof/>
              </w:rPr>
              <w:t>11</w:t>
            </w:r>
            <w:r>
              <w:rPr>
                <w:noProof/>
              </w:rPr>
              <w:fldChar w:fldCharType="end"/>
            </w:r>
          </w:hyperlink>
        </w:p>
        <w:p w14:paraId="4A7A3F69" w14:textId="39894880" w:rsidR="009651AB" w:rsidRDefault="009651AB">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210166" w:history="1">
            <w:r w:rsidRPr="00EF1971">
              <w:rPr>
                <w:rStyle w:val="Hyperlink"/>
                <w:noProof/>
              </w:rPr>
              <w:t>Locally</w:t>
            </w:r>
            <w:r>
              <w:rPr>
                <w:noProof/>
              </w:rPr>
              <w:tab/>
            </w:r>
            <w:r>
              <w:rPr>
                <w:noProof/>
              </w:rPr>
              <w:fldChar w:fldCharType="begin"/>
            </w:r>
            <w:r>
              <w:rPr>
                <w:noProof/>
              </w:rPr>
              <w:instrText xml:space="preserve"> PAGEREF _Toc242210166 \h </w:instrText>
            </w:r>
            <w:r>
              <w:rPr>
                <w:noProof/>
              </w:rPr>
            </w:r>
            <w:r>
              <w:rPr>
                <w:noProof/>
              </w:rPr>
              <w:fldChar w:fldCharType="separate"/>
            </w:r>
            <w:r w:rsidR="005706B3">
              <w:rPr>
                <w:noProof/>
              </w:rPr>
              <w:t>11</w:t>
            </w:r>
            <w:r>
              <w:rPr>
                <w:noProof/>
              </w:rPr>
              <w:fldChar w:fldCharType="end"/>
            </w:r>
          </w:hyperlink>
        </w:p>
        <w:p w14:paraId="4EDF6B6C" w14:textId="737CF514" w:rsidR="009651AB" w:rsidRDefault="009651AB">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210167" w:history="1">
            <w:r w:rsidRPr="00EF1971">
              <w:rPr>
                <w:rStyle w:val="Hyperlink"/>
                <w:noProof/>
              </w:rPr>
              <w:t>Online</w:t>
            </w:r>
            <w:r>
              <w:rPr>
                <w:noProof/>
              </w:rPr>
              <w:tab/>
            </w:r>
            <w:r>
              <w:rPr>
                <w:noProof/>
              </w:rPr>
              <w:fldChar w:fldCharType="begin"/>
            </w:r>
            <w:r>
              <w:rPr>
                <w:noProof/>
              </w:rPr>
              <w:instrText xml:space="preserve"> PAGEREF _Toc242210167 \h </w:instrText>
            </w:r>
            <w:r>
              <w:rPr>
                <w:noProof/>
              </w:rPr>
            </w:r>
            <w:r>
              <w:rPr>
                <w:noProof/>
              </w:rPr>
              <w:fldChar w:fldCharType="separate"/>
            </w:r>
            <w:r w:rsidR="005706B3">
              <w:rPr>
                <w:noProof/>
              </w:rPr>
              <w:t>11</w:t>
            </w:r>
            <w:r>
              <w:rPr>
                <w:noProof/>
              </w:rPr>
              <w:fldChar w:fldCharType="end"/>
            </w:r>
          </w:hyperlink>
        </w:p>
        <w:p w14:paraId="6C28E4A0" w14:textId="06AF2566" w:rsidR="009651AB" w:rsidRDefault="009651AB">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210168" w:history="1">
            <w:r w:rsidRPr="00EF1971">
              <w:rPr>
                <w:rStyle w:val="Hyperlink"/>
                <w:noProof/>
              </w:rPr>
              <w:t>Handy links (add to the end of the site address)</w:t>
            </w:r>
            <w:r>
              <w:rPr>
                <w:noProof/>
              </w:rPr>
              <w:tab/>
            </w:r>
            <w:r>
              <w:rPr>
                <w:noProof/>
              </w:rPr>
              <w:fldChar w:fldCharType="begin"/>
            </w:r>
            <w:r>
              <w:rPr>
                <w:noProof/>
              </w:rPr>
              <w:instrText xml:space="preserve"> PAGEREF _Toc242210168 \h </w:instrText>
            </w:r>
            <w:r>
              <w:rPr>
                <w:noProof/>
              </w:rPr>
            </w:r>
            <w:r>
              <w:rPr>
                <w:noProof/>
              </w:rPr>
              <w:fldChar w:fldCharType="separate"/>
            </w:r>
            <w:r w:rsidR="005706B3">
              <w:rPr>
                <w:noProof/>
              </w:rPr>
              <w:t>11</w:t>
            </w:r>
            <w:r>
              <w:rPr>
                <w:noProof/>
              </w:rPr>
              <w:fldChar w:fldCharType="end"/>
            </w:r>
          </w:hyperlink>
        </w:p>
        <w:p w14:paraId="43535E97" w14:textId="77D7B885" w:rsidR="00A15AD9" w:rsidRDefault="005706B3">
          <w:r>
            <w:fldChar w:fldCharType="end"/>
          </w:r>
        </w:p>
      </w:sdtContent>
    </w:sdt>
    <w:p w14:paraId="7060918E" w14:textId="77777777" w:rsidR="00A15AD9" w:rsidRDefault="005706B3">
      <w:r>
        <w:br w:type="page"/>
      </w:r>
    </w:p>
    <w:p w14:paraId="43BCF876" w14:textId="77777777" w:rsidR="00A15AD9" w:rsidRDefault="005706B3">
      <w:pPr>
        <w:pStyle w:val="Heading1"/>
      </w:pPr>
      <w:bookmarkStart w:id="0" w:name="_Toc242210144"/>
      <w:r>
        <w:lastRenderedPageBreak/>
        <w:t>1. Pravaah in one minute</w:t>
      </w:r>
      <w:bookmarkEnd w:id="0"/>
    </w:p>
    <w:p w14:paraId="439494B8" w14:textId="77777777" w:rsidR="00A15AD9" w:rsidRDefault="005706B3">
      <w:pPr>
        <w:spacing w:after="120" w:line="288" w:lineRule="auto"/>
      </w:pPr>
      <w:r>
        <w:t xml:space="preserve">Bengaluru ran out of water in early 2024: thousands of borewells dried up and tanker prices spiked, hitting the outer wards (Whitefield, Mahadevapura, RR Nagar, Bommanahalli) hardest. Existing dashboards show what already happened, for the whole city. Nobody tells a resident of Whitefield, weeks ahead, that </w:t>
      </w:r>
      <w:r>
        <w:rPr>
          <w:b/>
          <w:bCs/>
        </w:rPr>
        <w:t>their</w:t>
      </w:r>
      <w:r>
        <w:t xml:space="preserve"> area is about to run dry, or why.</w:t>
      </w:r>
    </w:p>
    <w:p w14:paraId="361A261E" w14:textId="77777777" w:rsidR="00A15AD9" w:rsidRDefault="005706B3">
      <w:pPr>
        <w:spacing w:after="120" w:line="288" w:lineRule="auto"/>
      </w:pPr>
      <w:r>
        <w:rPr>
          <w:b/>
          <w:bCs/>
        </w:rPr>
        <w:t>Pravaah</w:t>
      </w:r>
      <w:r>
        <w:t xml:space="preserve"> predicts, for each of Bengaluru’s </w:t>
      </w:r>
      <w:r>
        <w:rPr>
          <w:b/>
          <w:bCs/>
        </w:rPr>
        <w:t>243 BBMP wards</w:t>
      </w:r>
      <w:r>
        <w:t xml:space="preserve">, in how many days a water shortage is expected (as a range, e.g. "37–42 days"), explains </w:t>
      </w:r>
      <w:r>
        <w:rPr>
          <w:b/>
          <w:bCs/>
        </w:rPr>
        <w:t>why</w:t>
      </w:r>
      <w:r>
        <w:t xml:space="preserve"> in plain language, and shows what residents and officials can do about it, in </w:t>
      </w:r>
      <w:r>
        <w:rPr>
          <w:b/>
          <w:bCs/>
        </w:rPr>
        <w:t>English and Kannada</w:t>
      </w:r>
      <w:r>
        <w:t>.</w:t>
      </w:r>
    </w:p>
    <w:p w14:paraId="24352D7C" w14:textId="77777777" w:rsidR="00A15AD9" w:rsidRDefault="005706B3">
      <w:pPr>
        <w:keepNext/>
        <w:spacing w:before="120" w:after="40"/>
      </w:pPr>
      <w:r>
        <w:rPr>
          <w:b/>
          <w:bCs/>
          <w:color w:val="2A78D6"/>
          <w:sz w:val="20"/>
          <w:szCs w:val="20"/>
        </w:rPr>
        <w:t>Our six USPs</w:t>
      </w:r>
    </w:p>
    <w:p w14:paraId="271EA6B2" w14:textId="77777777" w:rsidR="00A15AD9" w:rsidRDefault="005706B3">
      <w:pPr>
        <w:pStyle w:val="ListParagraph"/>
        <w:numPr>
          <w:ilvl w:val="0"/>
          <w:numId w:val="2"/>
        </w:numPr>
        <w:spacing w:after="60" w:line="276" w:lineRule="auto"/>
      </w:pPr>
      <w:r>
        <w:rPr>
          <w:b/>
          <w:bCs/>
        </w:rPr>
        <w:t>Ward-level predictions</w:t>
      </w:r>
      <w:r>
        <w:t>, not one vague number for "Bengaluru Urban".</w:t>
      </w:r>
    </w:p>
    <w:p w14:paraId="5DEDBA6D" w14:textId="77777777" w:rsidR="00A15AD9" w:rsidRDefault="005706B3">
      <w:pPr>
        <w:pStyle w:val="ListParagraph"/>
        <w:numPr>
          <w:ilvl w:val="0"/>
          <w:numId w:val="2"/>
        </w:numPr>
        <w:spacing w:after="60" w:line="276" w:lineRule="auto"/>
      </w:pPr>
      <w:r>
        <w:rPr>
          <w:b/>
          <w:bCs/>
        </w:rPr>
        <w:t>Explainable</w:t>
      </w:r>
      <w:r>
        <w:t>: every prediction comes with its causes and how much each one matters. No black box.</w:t>
      </w:r>
    </w:p>
    <w:p w14:paraId="0415D78B" w14:textId="77777777" w:rsidR="00A15AD9" w:rsidRDefault="005706B3">
      <w:pPr>
        <w:pStyle w:val="ListParagraph"/>
        <w:numPr>
          <w:ilvl w:val="0"/>
          <w:numId w:val="2"/>
        </w:numPr>
        <w:spacing w:after="60" w:line="276" w:lineRule="auto"/>
      </w:pPr>
      <w:r>
        <w:rPr>
          <w:b/>
          <w:bCs/>
        </w:rPr>
        <w:t>Interactive risk map</w:t>
      </w:r>
      <w:r>
        <w:t xml:space="preserve"> with a scarcity heatmap and index maps.</w:t>
      </w:r>
    </w:p>
    <w:p w14:paraId="54FAB135" w14:textId="77777777" w:rsidR="00A15AD9" w:rsidRDefault="005706B3">
      <w:pPr>
        <w:pStyle w:val="ListParagraph"/>
        <w:numPr>
          <w:ilvl w:val="0"/>
          <w:numId w:val="2"/>
        </w:numPr>
        <w:spacing w:after="60" w:line="276" w:lineRule="auto"/>
      </w:pPr>
      <w:r>
        <w:rPr>
          <w:b/>
          <w:bCs/>
        </w:rPr>
        <w:t>Bilingual chatbot (JalaMitra)</w:t>
      </w:r>
      <w:r>
        <w:t xml:space="preserve"> that answers "why" and "what can I do" in English or Kannada.</w:t>
      </w:r>
    </w:p>
    <w:p w14:paraId="306D238F" w14:textId="77777777" w:rsidR="00A15AD9" w:rsidRDefault="005706B3">
      <w:pPr>
        <w:pStyle w:val="ListParagraph"/>
        <w:numPr>
          <w:ilvl w:val="0"/>
          <w:numId w:val="2"/>
        </w:numPr>
        <w:spacing w:after="60" w:line="276" w:lineRule="auto"/>
      </w:pPr>
      <w:r>
        <w:rPr>
          <w:b/>
          <w:bCs/>
        </w:rPr>
        <w:t>Backtested on the 2024 crisis</w:t>
      </w:r>
      <w:r>
        <w:t>: rewound to 1 Dec 2023, the model flagged Whitefield 91 days before the crisis peaked.</w:t>
      </w:r>
    </w:p>
    <w:p w14:paraId="65F9EE9A" w14:textId="77777777" w:rsidR="00A15AD9" w:rsidRDefault="005706B3">
      <w:pPr>
        <w:pStyle w:val="ListParagraph"/>
        <w:numPr>
          <w:ilvl w:val="0"/>
          <w:numId w:val="2"/>
        </w:numPr>
        <w:spacing w:after="60" w:line="276" w:lineRule="auto"/>
      </w:pPr>
      <w:r>
        <w:rPr>
          <w:b/>
          <w:bCs/>
        </w:rPr>
        <w:t>Two views</w:t>
      </w:r>
      <w:r>
        <w:t>: a simple citizen view and an official view with rankings and an intervention planner.</w:t>
      </w:r>
    </w:p>
    <w:p w14:paraId="404378FD" w14:textId="77777777" w:rsidR="00A15AD9" w:rsidRDefault="005706B3">
      <w:pPr>
        <w:pStyle w:val="Heading1"/>
      </w:pPr>
      <w:bookmarkStart w:id="1" w:name="_Toc242210145"/>
      <w:r>
        <w:t>2. Numbers to quote in the pitch</w:t>
      </w:r>
      <w:bookmarkEnd w:id="1"/>
    </w:p>
    <w:p w14:paraId="77856317" w14:textId="77777777" w:rsidR="00A15AD9" w:rsidRDefault="005706B3">
      <w:pPr>
        <w:spacing w:after="120" w:line="288" w:lineRule="auto"/>
      </w:pPr>
      <w:r>
        <w:t>All figures come from the running app. Use them exactly as written.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26"/>
      </w:tblGrid>
      <w:tr w:rsidR="00A15AD9" w14:paraId="3DECBA39" w14:textId="77777777">
        <w:tblPrEx>
          <w:tblCellMar>
            <w:top w:w="0" w:type="dxa"/>
            <w:bottom w:w="0" w:type="dxa"/>
          </w:tblCellMar>
        </w:tblPrEx>
        <w:trPr>
          <w:tblHeader/>
        </w:trPr>
        <w:tc>
          <w:tcPr>
            <w:tcW w:w="3200" w:type="dxa"/>
            <w:tcBorders>
              <w:top w:val="single" w:sz="4" w:space="0" w:color="D5DCE6"/>
              <w:left w:val="single" w:sz="4" w:space="0" w:color="D5DCE6"/>
              <w:bottom w:val="single" w:sz="4" w:space="0" w:color="D5DCE6"/>
              <w:right w:val="single" w:sz="4" w:space="0" w:color="D5DCE6"/>
            </w:tcBorders>
            <w:shd w:val="clear" w:color="auto" w:fill="0B2545"/>
            <w:tcMar>
              <w:top w:w="70" w:type="dxa"/>
              <w:left w:w="110" w:type="dxa"/>
              <w:bottom w:w="70" w:type="dxa"/>
              <w:right w:w="110" w:type="dxa"/>
            </w:tcMar>
          </w:tcPr>
          <w:p w14:paraId="533759BF" w14:textId="77777777" w:rsidR="00A15AD9" w:rsidRDefault="005706B3">
            <w:pPr>
              <w:spacing w:after="20"/>
            </w:pPr>
            <w:r>
              <w:rPr>
                <w:b/>
                <w:bCs/>
                <w:color w:val="FFFFFF"/>
                <w:sz w:val="19"/>
                <w:szCs w:val="19"/>
              </w:rPr>
              <w:t>What</w:t>
            </w:r>
          </w:p>
        </w:tc>
        <w:tc>
          <w:tcPr>
            <w:tcW w:w="5826" w:type="dxa"/>
            <w:tcBorders>
              <w:top w:val="single" w:sz="4" w:space="0" w:color="D5DCE6"/>
              <w:left w:val="single" w:sz="4" w:space="0" w:color="D5DCE6"/>
              <w:bottom w:val="single" w:sz="4" w:space="0" w:color="D5DCE6"/>
              <w:right w:val="single" w:sz="4" w:space="0" w:color="D5DCE6"/>
            </w:tcBorders>
            <w:shd w:val="clear" w:color="auto" w:fill="0B2545"/>
            <w:tcMar>
              <w:top w:w="70" w:type="dxa"/>
              <w:left w:w="110" w:type="dxa"/>
              <w:bottom w:w="70" w:type="dxa"/>
              <w:right w:w="110" w:type="dxa"/>
            </w:tcMar>
          </w:tcPr>
          <w:p w14:paraId="0D7ADFEA" w14:textId="77777777" w:rsidR="00A15AD9" w:rsidRDefault="005706B3">
            <w:pPr>
              <w:spacing w:after="20"/>
            </w:pPr>
            <w:r>
              <w:rPr>
                <w:b/>
                <w:bCs/>
                <w:color w:val="FFFFFF"/>
                <w:sz w:val="19"/>
                <w:szCs w:val="19"/>
              </w:rPr>
              <w:t>Number</w:t>
            </w:r>
          </w:p>
        </w:tc>
      </w:tr>
      <w:tr w:rsidR="00A15AD9" w14:paraId="7B168D21" w14:textId="77777777">
        <w:tblPrEx>
          <w:tblCellMar>
            <w:top w:w="0" w:type="dxa"/>
            <w:bottom w:w="0" w:type="dxa"/>
          </w:tblCellMar>
        </w:tblPrEx>
        <w:tc>
          <w:tcPr>
            <w:tcW w:w="3200" w:type="dxa"/>
            <w:tcBorders>
              <w:top w:val="single" w:sz="4" w:space="0" w:color="D5DCE6"/>
              <w:left w:val="single" w:sz="4" w:space="0" w:color="D5DCE6"/>
              <w:bottom w:val="single" w:sz="4" w:space="0" w:color="D5DCE6"/>
              <w:right w:val="single" w:sz="4" w:space="0" w:color="D5DCE6"/>
            </w:tcBorders>
            <w:tcMar>
              <w:top w:w="70" w:type="dxa"/>
              <w:left w:w="110" w:type="dxa"/>
              <w:bottom w:w="70" w:type="dxa"/>
              <w:right w:w="110" w:type="dxa"/>
            </w:tcMar>
          </w:tcPr>
          <w:p w14:paraId="3DB0E89C" w14:textId="77777777" w:rsidR="00A15AD9" w:rsidRDefault="005706B3">
            <w:pPr>
              <w:spacing w:after="20"/>
            </w:pPr>
            <w:r>
              <w:rPr>
                <w:sz w:val="19"/>
                <w:szCs w:val="19"/>
              </w:rPr>
              <w:t>Coverage</w:t>
            </w:r>
          </w:p>
        </w:tc>
        <w:tc>
          <w:tcPr>
            <w:tcW w:w="5826" w:type="dxa"/>
            <w:tcBorders>
              <w:top w:val="single" w:sz="4" w:space="0" w:color="D5DCE6"/>
              <w:left w:val="single" w:sz="4" w:space="0" w:color="D5DCE6"/>
              <w:bottom w:val="single" w:sz="4" w:space="0" w:color="D5DCE6"/>
              <w:right w:val="single" w:sz="4" w:space="0" w:color="D5DCE6"/>
            </w:tcBorders>
            <w:tcMar>
              <w:top w:w="70" w:type="dxa"/>
              <w:left w:w="110" w:type="dxa"/>
              <w:bottom w:w="70" w:type="dxa"/>
              <w:right w:w="110" w:type="dxa"/>
            </w:tcMar>
          </w:tcPr>
          <w:p w14:paraId="46D88296" w14:textId="77777777" w:rsidR="00A15AD9" w:rsidRDefault="005706B3">
            <w:pPr>
              <w:spacing w:after="20"/>
            </w:pPr>
            <w:r>
              <w:rPr>
                <w:sz w:val="19"/>
                <w:szCs w:val="19"/>
              </w:rPr>
              <w:t>243 BBMP wards (2023 delimitation), every ward forecast separately</w:t>
            </w:r>
          </w:p>
        </w:tc>
      </w:tr>
      <w:tr w:rsidR="00A15AD9" w14:paraId="742027C1" w14:textId="77777777">
        <w:tblPrEx>
          <w:tblCellMar>
            <w:top w:w="0" w:type="dxa"/>
            <w:bottom w:w="0" w:type="dxa"/>
          </w:tblCellMar>
        </w:tblPrEx>
        <w:tc>
          <w:tcPr>
            <w:tcW w:w="3200" w:type="dxa"/>
            <w:tcBorders>
              <w:top w:val="single" w:sz="4" w:space="0" w:color="D5DCE6"/>
              <w:left w:val="single" w:sz="4" w:space="0" w:color="D5DCE6"/>
              <w:bottom w:val="single" w:sz="4" w:space="0" w:color="D5DCE6"/>
              <w:right w:val="single" w:sz="4" w:space="0" w:color="D5DCE6"/>
            </w:tcBorders>
            <w:tcMar>
              <w:top w:w="70" w:type="dxa"/>
              <w:left w:w="110" w:type="dxa"/>
              <w:bottom w:w="70" w:type="dxa"/>
              <w:right w:w="110" w:type="dxa"/>
            </w:tcMar>
          </w:tcPr>
          <w:p w14:paraId="2B31269F" w14:textId="77777777" w:rsidR="00A15AD9" w:rsidRDefault="005706B3">
            <w:pPr>
              <w:spacing w:after="20"/>
            </w:pPr>
            <w:r>
              <w:rPr>
                <w:sz w:val="19"/>
                <w:szCs w:val="19"/>
              </w:rPr>
              <w:t>Rainfall history</w:t>
            </w:r>
          </w:p>
        </w:tc>
        <w:tc>
          <w:tcPr>
            <w:tcW w:w="5826" w:type="dxa"/>
            <w:tcBorders>
              <w:top w:val="single" w:sz="4" w:space="0" w:color="D5DCE6"/>
              <w:left w:val="single" w:sz="4" w:space="0" w:color="D5DCE6"/>
              <w:bottom w:val="single" w:sz="4" w:space="0" w:color="D5DCE6"/>
              <w:right w:val="single" w:sz="4" w:space="0" w:color="D5DCE6"/>
            </w:tcBorders>
            <w:tcMar>
              <w:top w:w="70" w:type="dxa"/>
              <w:left w:w="110" w:type="dxa"/>
              <w:bottom w:w="70" w:type="dxa"/>
              <w:right w:w="110" w:type="dxa"/>
            </w:tcMar>
          </w:tcPr>
          <w:p w14:paraId="17A37084" w14:textId="77777777" w:rsidR="00A15AD9" w:rsidRDefault="005706B3">
            <w:pPr>
              <w:spacing w:after="20"/>
            </w:pPr>
            <w:r>
              <w:rPr>
                <w:sz w:val="19"/>
                <w:szCs w:val="19"/>
              </w:rPr>
              <w:t>Daily rainfall, Jan 2014 – Sep 2026, 16 points over the city + 2 in the Cauvery catchment</w:t>
            </w:r>
          </w:p>
        </w:tc>
      </w:tr>
      <w:tr w:rsidR="00A15AD9" w14:paraId="0ECD8AB0" w14:textId="77777777">
        <w:tblPrEx>
          <w:tblCellMar>
            <w:top w:w="0" w:type="dxa"/>
            <w:bottom w:w="0" w:type="dxa"/>
          </w:tblCellMar>
        </w:tblPrEx>
        <w:tc>
          <w:tcPr>
            <w:tcW w:w="3200" w:type="dxa"/>
            <w:tcBorders>
              <w:top w:val="single" w:sz="4" w:space="0" w:color="D5DCE6"/>
              <w:left w:val="single" w:sz="4" w:space="0" w:color="D5DCE6"/>
              <w:bottom w:val="single" w:sz="4" w:space="0" w:color="D5DCE6"/>
              <w:right w:val="single" w:sz="4" w:space="0" w:color="D5DCE6"/>
            </w:tcBorders>
            <w:tcMar>
              <w:top w:w="70" w:type="dxa"/>
              <w:left w:w="110" w:type="dxa"/>
              <w:bottom w:w="70" w:type="dxa"/>
              <w:right w:w="110" w:type="dxa"/>
            </w:tcMar>
          </w:tcPr>
          <w:p w14:paraId="10A212F9" w14:textId="77777777" w:rsidR="00A15AD9" w:rsidRDefault="005706B3">
            <w:pPr>
              <w:spacing w:after="20"/>
            </w:pPr>
            <w:r>
              <w:rPr>
                <w:sz w:val="19"/>
                <w:szCs w:val="19"/>
              </w:rPr>
              <w:t>Why 2024 happened</w:t>
            </w:r>
          </w:p>
        </w:tc>
        <w:tc>
          <w:tcPr>
            <w:tcW w:w="5826" w:type="dxa"/>
            <w:tcBorders>
              <w:top w:val="single" w:sz="4" w:space="0" w:color="D5DCE6"/>
              <w:left w:val="single" w:sz="4" w:space="0" w:color="D5DCE6"/>
              <w:bottom w:val="single" w:sz="4" w:space="0" w:color="D5DCE6"/>
              <w:right w:val="single" w:sz="4" w:space="0" w:color="D5DCE6"/>
            </w:tcBorders>
            <w:tcMar>
              <w:top w:w="70" w:type="dxa"/>
              <w:left w:w="110" w:type="dxa"/>
              <w:bottom w:w="70" w:type="dxa"/>
              <w:right w:w="110" w:type="dxa"/>
            </w:tcMar>
          </w:tcPr>
          <w:p w14:paraId="34BE97AD" w14:textId="77777777" w:rsidR="00A15AD9" w:rsidRDefault="005706B3">
            <w:pPr>
              <w:spacing w:after="20"/>
            </w:pPr>
            <w:r>
              <w:rPr>
                <w:sz w:val="19"/>
                <w:szCs w:val="19"/>
              </w:rPr>
              <w:t>2023 rainfall over Bengaluru: 732 mm (driest year in our record). Kabini catchment: 1,186 mm vs ~2,000 mm normal</w:t>
            </w:r>
          </w:p>
        </w:tc>
      </w:tr>
      <w:tr w:rsidR="00A15AD9" w14:paraId="560EB5F0" w14:textId="77777777">
        <w:tblPrEx>
          <w:tblCellMar>
            <w:top w:w="0" w:type="dxa"/>
            <w:bottom w:w="0" w:type="dxa"/>
          </w:tblCellMar>
        </w:tblPrEx>
        <w:tc>
          <w:tcPr>
            <w:tcW w:w="3200" w:type="dxa"/>
            <w:tcBorders>
              <w:top w:val="single" w:sz="4" w:space="0" w:color="D5DCE6"/>
              <w:left w:val="single" w:sz="4" w:space="0" w:color="D5DCE6"/>
              <w:bottom w:val="single" w:sz="4" w:space="0" w:color="D5DCE6"/>
              <w:right w:val="single" w:sz="4" w:space="0" w:color="D5DCE6"/>
            </w:tcBorders>
            <w:tcMar>
              <w:top w:w="70" w:type="dxa"/>
              <w:left w:w="110" w:type="dxa"/>
              <w:bottom w:w="70" w:type="dxa"/>
              <w:right w:w="110" w:type="dxa"/>
            </w:tcMar>
          </w:tcPr>
          <w:p w14:paraId="7E4E364F" w14:textId="77777777" w:rsidR="00A15AD9" w:rsidRDefault="005706B3">
            <w:pPr>
              <w:spacing w:after="20"/>
            </w:pPr>
            <w:r>
              <w:rPr>
                <w:sz w:val="19"/>
                <w:szCs w:val="19"/>
              </w:rPr>
              <w:t>Headline prediction</w:t>
            </w:r>
          </w:p>
        </w:tc>
        <w:tc>
          <w:tcPr>
            <w:tcW w:w="5826" w:type="dxa"/>
            <w:tcBorders>
              <w:top w:val="single" w:sz="4" w:space="0" w:color="D5DCE6"/>
              <w:left w:val="single" w:sz="4" w:space="0" w:color="D5DCE6"/>
              <w:bottom w:val="single" w:sz="4" w:space="0" w:color="D5DCE6"/>
              <w:right w:val="single" w:sz="4" w:space="0" w:color="D5DCE6"/>
            </w:tcBorders>
            <w:tcMar>
              <w:top w:w="70" w:type="dxa"/>
              <w:left w:w="110" w:type="dxa"/>
              <w:bottom w:w="70" w:type="dxa"/>
              <w:right w:w="110" w:type="dxa"/>
            </w:tcMar>
          </w:tcPr>
          <w:p w14:paraId="198673A1" w14:textId="77777777" w:rsidR="00A15AD9" w:rsidRDefault="005706B3">
            <w:pPr>
              <w:spacing w:after="20"/>
            </w:pPr>
            <w:r>
              <w:rPr>
                <w:sz w:val="19"/>
                <w:szCs w:val="19"/>
              </w:rPr>
              <w:t xml:space="preserve">On 1 Jan 2024 the model said </w:t>
            </w:r>
            <w:r>
              <w:rPr>
                <w:b/>
                <w:bCs/>
                <w:sz w:val="19"/>
                <w:szCs w:val="19"/>
              </w:rPr>
              <w:t>Whitefield: shortage in 37–42 days</w:t>
            </w:r>
            <w:r>
              <w:rPr>
                <w:sz w:val="19"/>
                <w:szCs w:val="19"/>
              </w:rPr>
              <w:t xml:space="preserve"> (≈ 7–12 Feb 2024). Mahadevapura: 46–52 days</w:t>
            </w:r>
          </w:p>
        </w:tc>
      </w:tr>
      <w:tr w:rsidR="00A15AD9" w14:paraId="5E6D036B" w14:textId="77777777">
        <w:tblPrEx>
          <w:tblCellMar>
            <w:top w:w="0" w:type="dxa"/>
            <w:bottom w:w="0" w:type="dxa"/>
          </w:tblCellMar>
        </w:tblPrEx>
        <w:tc>
          <w:tcPr>
            <w:tcW w:w="3200" w:type="dxa"/>
            <w:tcBorders>
              <w:top w:val="single" w:sz="4" w:space="0" w:color="D5DCE6"/>
              <w:left w:val="single" w:sz="4" w:space="0" w:color="D5DCE6"/>
              <w:bottom w:val="single" w:sz="4" w:space="0" w:color="D5DCE6"/>
              <w:right w:val="single" w:sz="4" w:space="0" w:color="D5DCE6"/>
            </w:tcBorders>
            <w:tcMar>
              <w:top w:w="70" w:type="dxa"/>
              <w:left w:w="110" w:type="dxa"/>
              <w:bottom w:w="70" w:type="dxa"/>
              <w:right w:w="110" w:type="dxa"/>
            </w:tcMar>
          </w:tcPr>
          <w:p w14:paraId="0D6698D9" w14:textId="77777777" w:rsidR="00A15AD9" w:rsidRDefault="005706B3">
            <w:pPr>
              <w:spacing w:after="20"/>
            </w:pPr>
            <w:r>
              <w:rPr>
                <w:sz w:val="19"/>
                <w:szCs w:val="19"/>
              </w:rPr>
              <w:t>Early warning</w:t>
            </w:r>
          </w:p>
        </w:tc>
        <w:tc>
          <w:tcPr>
            <w:tcW w:w="5826" w:type="dxa"/>
            <w:tcBorders>
              <w:top w:val="single" w:sz="4" w:space="0" w:color="D5DCE6"/>
              <w:left w:val="single" w:sz="4" w:space="0" w:color="D5DCE6"/>
              <w:bottom w:val="single" w:sz="4" w:space="0" w:color="D5DCE6"/>
              <w:right w:val="single" w:sz="4" w:space="0" w:color="D5DCE6"/>
            </w:tcBorders>
            <w:tcMar>
              <w:top w:w="70" w:type="dxa"/>
              <w:left w:w="110" w:type="dxa"/>
              <w:bottom w:w="70" w:type="dxa"/>
              <w:right w:w="110" w:type="dxa"/>
            </w:tcMar>
          </w:tcPr>
          <w:p w14:paraId="34027C72" w14:textId="77777777" w:rsidR="00A15AD9" w:rsidRDefault="005706B3">
            <w:pPr>
              <w:spacing w:after="20"/>
            </w:pPr>
            <w:r>
              <w:rPr>
                <w:sz w:val="19"/>
                <w:szCs w:val="19"/>
              </w:rPr>
              <w:t xml:space="preserve">On 1 Dec 2023 (data available that day only) Whitefield was flagged high-risk: shortage in 68–98 days, i.e. </w:t>
            </w:r>
            <w:r>
              <w:rPr>
                <w:b/>
                <w:bCs/>
                <w:sz w:val="19"/>
                <w:szCs w:val="19"/>
              </w:rPr>
              <w:t>91 days before the early-March 2024 crisis peak</w:t>
            </w:r>
          </w:p>
        </w:tc>
      </w:tr>
      <w:tr w:rsidR="00A15AD9" w14:paraId="5CAA11F8" w14:textId="77777777">
        <w:tblPrEx>
          <w:tblCellMar>
            <w:top w:w="0" w:type="dxa"/>
            <w:bottom w:w="0" w:type="dxa"/>
          </w:tblCellMar>
        </w:tblPrEx>
        <w:tc>
          <w:tcPr>
            <w:tcW w:w="3200" w:type="dxa"/>
            <w:tcBorders>
              <w:top w:val="single" w:sz="4" w:space="0" w:color="D5DCE6"/>
              <w:left w:val="single" w:sz="4" w:space="0" w:color="D5DCE6"/>
              <w:bottom w:val="single" w:sz="4" w:space="0" w:color="D5DCE6"/>
              <w:right w:val="single" w:sz="4" w:space="0" w:color="D5DCE6"/>
            </w:tcBorders>
            <w:tcMar>
              <w:top w:w="70" w:type="dxa"/>
              <w:left w:w="110" w:type="dxa"/>
              <w:bottom w:w="70" w:type="dxa"/>
              <w:right w:w="110" w:type="dxa"/>
            </w:tcMar>
          </w:tcPr>
          <w:p w14:paraId="17291031" w14:textId="77777777" w:rsidR="00A15AD9" w:rsidRDefault="005706B3">
            <w:pPr>
              <w:spacing w:after="20"/>
            </w:pPr>
            <w:r>
              <w:rPr>
                <w:sz w:val="19"/>
                <w:szCs w:val="19"/>
              </w:rPr>
              <w:t>Model behaves sensibly</w:t>
            </w:r>
          </w:p>
        </w:tc>
        <w:tc>
          <w:tcPr>
            <w:tcW w:w="5826" w:type="dxa"/>
            <w:tcBorders>
              <w:top w:val="single" w:sz="4" w:space="0" w:color="D5DCE6"/>
              <w:left w:val="single" w:sz="4" w:space="0" w:color="D5DCE6"/>
              <w:bottom w:val="single" w:sz="4" w:space="0" w:color="D5DCE6"/>
              <w:right w:val="single" w:sz="4" w:space="0" w:color="D5DCE6"/>
            </w:tcBorders>
            <w:tcMar>
              <w:top w:w="70" w:type="dxa"/>
              <w:left w:w="110" w:type="dxa"/>
              <w:bottom w:w="70" w:type="dxa"/>
              <w:right w:w="110" w:type="dxa"/>
            </w:tcMar>
          </w:tcPr>
          <w:p w14:paraId="1D5EE5FE" w14:textId="77777777" w:rsidR="00A15AD9" w:rsidRDefault="005706B3">
            <w:pPr>
              <w:spacing w:after="20"/>
            </w:pPr>
            <w:r>
              <w:rPr>
                <w:sz w:val="19"/>
                <w:szCs w:val="19"/>
              </w:rPr>
              <w:t xml:space="preserve">Wards in shortage: ~2–4% in May of normal years (2022, 2023) vs </w:t>
            </w:r>
            <w:r>
              <w:rPr>
                <w:b/>
                <w:bCs/>
                <w:sz w:val="19"/>
                <w:szCs w:val="19"/>
              </w:rPr>
              <w:t>30% on 1 Mar 2024 and 37% by mid-April 2024</w:t>
            </w:r>
          </w:p>
        </w:tc>
      </w:tr>
      <w:tr w:rsidR="00A15AD9" w14:paraId="2D37326E" w14:textId="77777777">
        <w:tblPrEx>
          <w:tblCellMar>
            <w:top w:w="0" w:type="dxa"/>
            <w:bottom w:w="0" w:type="dxa"/>
          </w:tblCellMar>
        </w:tblPrEx>
        <w:tc>
          <w:tcPr>
            <w:tcW w:w="3200" w:type="dxa"/>
            <w:tcBorders>
              <w:top w:val="single" w:sz="4" w:space="0" w:color="D5DCE6"/>
              <w:left w:val="single" w:sz="4" w:space="0" w:color="D5DCE6"/>
              <w:bottom w:val="single" w:sz="4" w:space="0" w:color="D5DCE6"/>
              <w:right w:val="single" w:sz="4" w:space="0" w:color="D5DCE6"/>
            </w:tcBorders>
            <w:tcMar>
              <w:top w:w="70" w:type="dxa"/>
              <w:left w:w="110" w:type="dxa"/>
              <w:bottom w:w="70" w:type="dxa"/>
              <w:right w:w="110" w:type="dxa"/>
            </w:tcMar>
          </w:tcPr>
          <w:p w14:paraId="038048FD" w14:textId="77777777" w:rsidR="00A15AD9" w:rsidRDefault="005706B3">
            <w:pPr>
              <w:spacing w:after="20"/>
            </w:pPr>
            <w:r>
              <w:rPr>
                <w:sz w:val="19"/>
                <w:szCs w:val="19"/>
              </w:rPr>
              <w:t>Why Whitefield</w:t>
            </w:r>
          </w:p>
        </w:tc>
        <w:tc>
          <w:tcPr>
            <w:tcW w:w="5826" w:type="dxa"/>
            <w:tcBorders>
              <w:top w:val="single" w:sz="4" w:space="0" w:color="D5DCE6"/>
              <w:left w:val="single" w:sz="4" w:space="0" w:color="D5DCE6"/>
              <w:bottom w:val="single" w:sz="4" w:space="0" w:color="D5DCE6"/>
              <w:right w:val="single" w:sz="4" w:space="0" w:color="D5DCE6"/>
            </w:tcBorders>
            <w:tcMar>
              <w:top w:w="70" w:type="dxa"/>
              <w:left w:w="110" w:type="dxa"/>
              <w:bottom w:w="70" w:type="dxa"/>
              <w:right w:w="110" w:type="dxa"/>
            </w:tcMar>
          </w:tcPr>
          <w:p w14:paraId="6B7CC8FB" w14:textId="77777777" w:rsidR="00A15AD9" w:rsidRDefault="005706B3">
            <w:pPr>
              <w:spacing w:after="20"/>
            </w:pPr>
            <w:r>
              <w:rPr>
                <w:sz w:val="19"/>
                <w:szCs w:val="19"/>
              </w:rPr>
              <w:t>Main causes: ~67% of water from borewells and rain 28% below normal. IT/commercial load brings shortage 76 days sooner</w:t>
            </w:r>
          </w:p>
        </w:tc>
      </w:tr>
      <w:tr w:rsidR="00A15AD9" w14:paraId="55317F04" w14:textId="77777777">
        <w:tblPrEx>
          <w:tblCellMar>
            <w:top w:w="0" w:type="dxa"/>
            <w:bottom w:w="0" w:type="dxa"/>
          </w:tblCellMar>
        </w:tblPrEx>
        <w:tc>
          <w:tcPr>
            <w:tcW w:w="3200" w:type="dxa"/>
            <w:tcBorders>
              <w:top w:val="single" w:sz="4" w:space="0" w:color="D5DCE6"/>
              <w:left w:val="single" w:sz="4" w:space="0" w:color="D5DCE6"/>
              <w:bottom w:val="single" w:sz="4" w:space="0" w:color="D5DCE6"/>
              <w:right w:val="single" w:sz="4" w:space="0" w:color="D5DCE6"/>
            </w:tcBorders>
            <w:tcMar>
              <w:top w:w="70" w:type="dxa"/>
              <w:left w:w="110" w:type="dxa"/>
              <w:bottom w:w="70" w:type="dxa"/>
              <w:right w:w="110" w:type="dxa"/>
            </w:tcMar>
          </w:tcPr>
          <w:p w14:paraId="39967982" w14:textId="77777777" w:rsidR="00A15AD9" w:rsidRDefault="005706B3">
            <w:pPr>
              <w:spacing w:after="20"/>
            </w:pPr>
            <w:r>
              <w:rPr>
                <w:sz w:val="19"/>
                <w:szCs w:val="19"/>
              </w:rPr>
              <w:t>Intervention planner</w:t>
            </w:r>
          </w:p>
        </w:tc>
        <w:tc>
          <w:tcPr>
            <w:tcW w:w="5826" w:type="dxa"/>
            <w:tcBorders>
              <w:top w:val="single" w:sz="4" w:space="0" w:color="D5DCE6"/>
              <w:left w:val="single" w:sz="4" w:space="0" w:color="D5DCE6"/>
              <w:bottom w:val="single" w:sz="4" w:space="0" w:color="D5DCE6"/>
              <w:right w:val="single" w:sz="4" w:space="0" w:color="D5DCE6"/>
            </w:tcBorders>
            <w:tcMar>
              <w:top w:w="70" w:type="dxa"/>
              <w:left w:w="110" w:type="dxa"/>
              <w:bottom w:w="70" w:type="dxa"/>
              <w:right w:w="110" w:type="dxa"/>
            </w:tcMar>
          </w:tcPr>
          <w:p w14:paraId="5CC03802" w14:textId="77777777" w:rsidR="00A15AD9" w:rsidRDefault="005706B3">
            <w:pPr>
              <w:spacing w:after="20"/>
            </w:pPr>
            <w:r>
              <w:rPr>
                <w:sz w:val="19"/>
                <w:szCs w:val="19"/>
              </w:rPr>
              <w:t xml:space="preserve">+30% Cauvery pipe coverage and +50% rainwater recharge moves Whitefield from "37–42 days" to </w:t>
            </w:r>
            <w:r>
              <w:rPr>
                <w:b/>
                <w:bCs/>
                <w:sz w:val="19"/>
                <w:szCs w:val="19"/>
              </w:rPr>
              <w:t>low risk</w:t>
            </w:r>
          </w:p>
        </w:tc>
      </w:tr>
      <w:tr w:rsidR="00A15AD9" w14:paraId="5C52DDA6" w14:textId="77777777">
        <w:tblPrEx>
          <w:tblCellMar>
            <w:top w:w="0" w:type="dxa"/>
            <w:bottom w:w="0" w:type="dxa"/>
          </w:tblCellMar>
        </w:tblPrEx>
        <w:tc>
          <w:tcPr>
            <w:tcW w:w="3200" w:type="dxa"/>
            <w:tcBorders>
              <w:top w:val="single" w:sz="4" w:space="0" w:color="D5DCE6"/>
              <w:left w:val="single" w:sz="4" w:space="0" w:color="D5DCE6"/>
              <w:bottom w:val="single" w:sz="4" w:space="0" w:color="D5DCE6"/>
              <w:right w:val="single" w:sz="4" w:space="0" w:color="D5DCE6"/>
            </w:tcBorders>
            <w:tcMar>
              <w:top w:w="70" w:type="dxa"/>
              <w:left w:w="110" w:type="dxa"/>
              <w:bottom w:w="70" w:type="dxa"/>
              <w:right w:w="110" w:type="dxa"/>
            </w:tcMar>
          </w:tcPr>
          <w:p w14:paraId="66E29192" w14:textId="77777777" w:rsidR="00A15AD9" w:rsidRDefault="005706B3">
            <w:pPr>
              <w:spacing w:after="20"/>
            </w:pPr>
            <w:r>
              <w:rPr>
                <w:sz w:val="19"/>
                <w:szCs w:val="19"/>
              </w:rPr>
              <w:lastRenderedPageBreak/>
              <w:t>Today (30 Sep 2026)</w:t>
            </w:r>
          </w:p>
        </w:tc>
        <w:tc>
          <w:tcPr>
            <w:tcW w:w="5826" w:type="dxa"/>
            <w:tcBorders>
              <w:top w:val="single" w:sz="4" w:space="0" w:color="D5DCE6"/>
              <w:left w:val="single" w:sz="4" w:space="0" w:color="D5DCE6"/>
              <w:bottom w:val="single" w:sz="4" w:space="0" w:color="D5DCE6"/>
              <w:right w:val="single" w:sz="4" w:space="0" w:color="D5DCE6"/>
            </w:tcBorders>
            <w:tcMar>
              <w:top w:w="70" w:type="dxa"/>
              <w:left w:w="110" w:type="dxa"/>
              <w:bottom w:w="70" w:type="dxa"/>
              <w:right w:w="110" w:type="dxa"/>
            </w:tcMar>
          </w:tcPr>
          <w:p w14:paraId="1CF77511" w14:textId="77777777" w:rsidR="00A15AD9" w:rsidRDefault="005706B3">
            <w:pPr>
              <w:spacing w:after="20"/>
            </w:pPr>
            <w:r>
              <w:rPr>
                <w:sz w:val="19"/>
                <w:szCs w:val="19"/>
              </w:rPr>
              <w:t>52 of 243 wards at high or critical risk within 90 days, ~27 lakh people (estimated)</w:t>
            </w:r>
          </w:p>
        </w:tc>
      </w:tr>
      <w:tr w:rsidR="00A15AD9" w14:paraId="644FB555" w14:textId="77777777">
        <w:tblPrEx>
          <w:tblCellMar>
            <w:top w:w="0" w:type="dxa"/>
            <w:bottom w:w="0" w:type="dxa"/>
          </w:tblCellMar>
        </w:tblPrEx>
        <w:tc>
          <w:tcPr>
            <w:tcW w:w="3200" w:type="dxa"/>
            <w:tcBorders>
              <w:top w:val="single" w:sz="4" w:space="0" w:color="D5DCE6"/>
              <w:left w:val="single" w:sz="4" w:space="0" w:color="D5DCE6"/>
              <w:bottom w:val="single" w:sz="4" w:space="0" w:color="D5DCE6"/>
              <w:right w:val="single" w:sz="4" w:space="0" w:color="D5DCE6"/>
            </w:tcBorders>
            <w:tcMar>
              <w:top w:w="70" w:type="dxa"/>
              <w:left w:w="110" w:type="dxa"/>
              <w:bottom w:w="70" w:type="dxa"/>
              <w:right w:w="110" w:type="dxa"/>
            </w:tcMar>
          </w:tcPr>
          <w:p w14:paraId="720E064A" w14:textId="77777777" w:rsidR="00A15AD9" w:rsidRDefault="005706B3">
            <w:pPr>
              <w:spacing w:after="20"/>
            </w:pPr>
            <w:r>
              <w:rPr>
                <w:sz w:val="19"/>
                <w:szCs w:val="19"/>
              </w:rPr>
              <w:t>Forecast ensemble</w:t>
            </w:r>
          </w:p>
        </w:tc>
        <w:tc>
          <w:tcPr>
            <w:tcW w:w="5826" w:type="dxa"/>
            <w:tcBorders>
              <w:top w:val="single" w:sz="4" w:space="0" w:color="D5DCE6"/>
              <w:left w:val="single" w:sz="4" w:space="0" w:color="D5DCE6"/>
              <w:bottom w:val="single" w:sz="4" w:space="0" w:color="D5DCE6"/>
              <w:right w:val="single" w:sz="4" w:space="0" w:color="D5DCE6"/>
            </w:tcBorders>
            <w:tcMar>
              <w:top w:w="70" w:type="dxa"/>
              <w:left w:w="110" w:type="dxa"/>
              <w:bottom w:w="70" w:type="dxa"/>
              <w:right w:w="110" w:type="dxa"/>
            </w:tcMar>
          </w:tcPr>
          <w:p w14:paraId="1F142EAF" w14:textId="77777777" w:rsidR="00A15AD9" w:rsidRDefault="005706B3">
            <w:pPr>
              <w:spacing w:after="20"/>
            </w:pPr>
            <w:r>
              <w:rPr>
                <w:sz w:val="19"/>
                <w:szCs w:val="19"/>
              </w:rPr>
              <w:t>~30 scenarios per forecast (past rainfall years × 3 demand levels)</w:t>
            </w:r>
          </w:p>
        </w:tc>
      </w:tr>
    </w:tbl>
    <w:p w14:paraId="60EC5BD6" w14:textId="77777777" w:rsidR="00A15AD9" w:rsidRDefault="005706B3">
      <w:pPr>
        <w:pBdr>
          <w:left w:val="single" w:sz="18" w:space="8" w:color="F2A900"/>
        </w:pBdr>
        <w:shd w:val="clear" w:color="auto" w:fill="FFF6E0"/>
        <w:spacing w:before="120" w:after="160" w:line="276" w:lineRule="auto"/>
        <w:ind w:left="120" w:right="120"/>
      </w:pPr>
      <w:r>
        <w:rPr>
          <w:b/>
          <w:bCs/>
          <w:color w:val="3D3D3D"/>
          <w:sz w:val="20"/>
          <w:szCs w:val="20"/>
        </w:rPr>
        <w:t>Before the pitch:</w:t>
      </w:r>
      <w:r>
        <w:rPr>
          <w:color w:val="3D3D3D"/>
          <w:sz w:val="20"/>
          <w:szCs w:val="20"/>
        </w:rPr>
        <w:t xml:space="preserve"> the "crisis peak, early March 2024" reference date is based on news coverage from memory. Find and cite one news article (e.g. on borewells drying up in March 2024) so we can show a source if asked.</w:t>
      </w:r>
    </w:p>
    <w:p w14:paraId="668C1867" w14:textId="77777777" w:rsidR="00A15AD9" w:rsidRDefault="005706B3">
      <w:pPr>
        <w:pStyle w:val="Heading1"/>
      </w:pPr>
      <w:bookmarkStart w:id="2" w:name="_Toc242210146"/>
      <w:r>
        <w:t>3. Tech stack</w:t>
      </w:r>
      <w:bookmarkEnd w:id="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600"/>
        <w:gridCol w:w="4526"/>
      </w:tblGrid>
      <w:tr w:rsidR="00A15AD9" w14:paraId="0D9CAA35" w14:textId="77777777">
        <w:tblPrEx>
          <w:tblCellMar>
            <w:top w:w="0" w:type="dxa"/>
            <w:bottom w:w="0" w:type="dxa"/>
          </w:tblCellMar>
        </w:tblPrEx>
        <w:trPr>
          <w:tblHeader/>
        </w:trPr>
        <w:tc>
          <w:tcPr>
            <w:tcW w:w="1900" w:type="dxa"/>
            <w:tcBorders>
              <w:top w:val="single" w:sz="4" w:space="0" w:color="D5DCE6"/>
              <w:left w:val="single" w:sz="4" w:space="0" w:color="D5DCE6"/>
              <w:bottom w:val="single" w:sz="4" w:space="0" w:color="D5DCE6"/>
              <w:right w:val="single" w:sz="4" w:space="0" w:color="D5DCE6"/>
            </w:tcBorders>
            <w:shd w:val="clear" w:color="auto" w:fill="0B2545"/>
            <w:tcMar>
              <w:top w:w="70" w:type="dxa"/>
              <w:left w:w="110" w:type="dxa"/>
              <w:bottom w:w="70" w:type="dxa"/>
              <w:right w:w="110" w:type="dxa"/>
            </w:tcMar>
          </w:tcPr>
          <w:p w14:paraId="27910455" w14:textId="77777777" w:rsidR="00A15AD9" w:rsidRDefault="005706B3">
            <w:pPr>
              <w:spacing w:after="20"/>
            </w:pPr>
            <w:r>
              <w:rPr>
                <w:b/>
                <w:bCs/>
                <w:color w:val="FFFFFF"/>
                <w:sz w:val="19"/>
                <w:szCs w:val="19"/>
              </w:rPr>
              <w:t>Layer</w:t>
            </w:r>
          </w:p>
        </w:tc>
        <w:tc>
          <w:tcPr>
            <w:tcW w:w="2600" w:type="dxa"/>
            <w:tcBorders>
              <w:top w:val="single" w:sz="4" w:space="0" w:color="D5DCE6"/>
              <w:left w:val="single" w:sz="4" w:space="0" w:color="D5DCE6"/>
              <w:bottom w:val="single" w:sz="4" w:space="0" w:color="D5DCE6"/>
              <w:right w:val="single" w:sz="4" w:space="0" w:color="D5DCE6"/>
            </w:tcBorders>
            <w:shd w:val="clear" w:color="auto" w:fill="0B2545"/>
            <w:tcMar>
              <w:top w:w="70" w:type="dxa"/>
              <w:left w:w="110" w:type="dxa"/>
              <w:bottom w:w="70" w:type="dxa"/>
              <w:right w:w="110" w:type="dxa"/>
            </w:tcMar>
          </w:tcPr>
          <w:p w14:paraId="015FED5A" w14:textId="77777777" w:rsidR="00A15AD9" w:rsidRDefault="005706B3">
            <w:pPr>
              <w:spacing w:after="20"/>
            </w:pPr>
            <w:r>
              <w:rPr>
                <w:b/>
                <w:bCs/>
                <w:color w:val="FFFFFF"/>
                <w:sz w:val="19"/>
                <w:szCs w:val="19"/>
              </w:rPr>
              <w:t>Technology</w:t>
            </w:r>
          </w:p>
        </w:tc>
        <w:tc>
          <w:tcPr>
            <w:tcW w:w="4526" w:type="dxa"/>
            <w:tcBorders>
              <w:top w:val="single" w:sz="4" w:space="0" w:color="D5DCE6"/>
              <w:left w:val="single" w:sz="4" w:space="0" w:color="D5DCE6"/>
              <w:bottom w:val="single" w:sz="4" w:space="0" w:color="D5DCE6"/>
              <w:right w:val="single" w:sz="4" w:space="0" w:color="D5DCE6"/>
            </w:tcBorders>
            <w:shd w:val="clear" w:color="auto" w:fill="0B2545"/>
            <w:tcMar>
              <w:top w:w="70" w:type="dxa"/>
              <w:left w:w="110" w:type="dxa"/>
              <w:bottom w:w="70" w:type="dxa"/>
              <w:right w:w="110" w:type="dxa"/>
            </w:tcMar>
          </w:tcPr>
          <w:p w14:paraId="58213936" w14:textId="77777777" w:rsidR="00A15AD9" w:rsidRDefault="005706B3">
            <w:pPr>
              <w:spacing w:after="20"/>
            </w:pPr>
            <w:r>
              <w:rPr>
                <w:b/>
                <w:bCs/>
                <w:color w:val="FFFFFF"/>
                <w:sz w:val="19"/>
                <w:szCs w:val="19"/>
              </w:rPr>
              <w:t>Why we chose it</w:t>
            </w:r>
          </w:p>
        </w:tc>
      </w:tr>
      <w:tr w:rsidR="00A15AD9" w14:paraId="095746B2" w14:textId="77777777">
        <w:tblPrEx>
          <w:tblCellMar>
            <w:top w:w="0" w:type="dxa"/>
            <w:bottom w:w="0" w:type="dxa"/>
          </w:tblCellMar>
        </w:tblPrEx>
        <w:tc>
          <w:tcPr>
            <w:tcW w:w="1900" w:type="dxa"/>
            <w:tcBorders>
              <w:top w:val="single" w:sz="4" w:space="0" w:color="D5DCE6"/>
              <w:left w:val="single" w:sz="4" w:space="0" w:color="D5DCE6"/>
              <w:bottom w:val="single" w:sz="4" w:space="0" w:color="D5DCE6"/>
              <w:right w:val="single" w:sz="4" w:space="0" w:color="D5DCE6"/>
            </w:tcBorders>
            <w:tcMar>
              <w:top w:w="70" w:type="dxa"/>
              <w:left w:w="110" w:type="dxa"/>
              <w:bottom w:w="70" w:type="dxa"/>
              <w:right w:w="110" w:type="dxa"/>
            </w:tcMar>
          </w:tcPr>
          <w:p w14:paraId="4E3A6D2C" w14:textId="77777777" w:rsidR="00A15AD9" w:rsidRDefault="005706B3">
            <w:pPr>
              <w:spacing w:after="20"/>
            </w:pPr>
            <w:r>
              <w:rPr>
                <w:sz w:val="19"/>
                <w:szCs w:val="19"/>
              </w:rPr>
              <w:t>Rainfall data</w:t>
            </w:r>
          </w:p>
        </w:tc>
        <w:tc>
          <w:tcPr>
            <w:tcW w:w="2600" w:type="dxa"/>
            <w:tcBorders>
              <w:top w:val="single" w:sz="4" w:space="0" w:color="D5DCE6"/>
              <w:left w:val="single" w:sz="4" w:space="0" w:color="D5DCE6"/>
              <w:bottom w:val="single" w:sz="4" w:space="0" w:color="D5DCE6"/>
              <w:right w:val="single" w:sz="4" w:space="0" w:color="D5DCE6"/>
            </w:tcBorders>
            <w:tcMar>
              <w:top w:w="70" w:type="dxa"/>
              <w:left w:w="110" w:type="dxa"/>
              <w:bottom w:w="70" w:type="dxa"/>
              <w:right w:w="110" w:type="dxa"/>
            </w:tcMar>
          </w:tcPr>
          <w:p w14:paraId="327B1A7C" w14:textId="77777777" w:rsidR="00A15AD9" w:rsidRDefault="005706B3">
            <w:pPr>
              <w:spacing w:after="20"/>
            </w:pPr>
            <w:r>
              <w:rPr>
                <w:sz w:val="19"/>
                <w:szCs w:val="19"/>
              </w:rPr>
              <w:t>ERA5 reanalysis via the Open-Meteo archive API</w:t>
            </w:r>
          </w:p>
        </w:tc>
        <w:tc>
          <w:tcPr>
            <w:tcW w:w="4526" w:type="dxa"/>
            <w:tcBorders>
              <w:top w:val="single" w:sz="4" w:space="0" w:color="D5DCE6"/>
              <w:left w:val="single" w:sz="4" w:space="0" w:color="D5DCE6"/>
              <w:bottom w:val="single" w:sz="4" w:space="0" w:color="D5DCE6"/>
              <w:right w:val="single" w:sz="4" w:space="0" w:color="D5DCE6"/>
            </w:tcBorders>
            <w:tcMar>
              <w:top w:w="70" w:type="dxa"/>
              <w:left w:w="110" w:type="dxa"/>
              <w:bottom w:w="70" w:type="dxa"/>
              <w:right w:w="110" w:type="dxa"/>
            </w:tcMar>
          </w:tcPr>
          <w:p w14:paraId="37B3D74C" w14:textId="77777777" w:rsidR="00A15AD9" w:rsidRDefault="005706B3">
            <w:pPr>
              <w:spacing w:after="20"/>
            </w:pPr>
            <w:r>
              <w:rPr>
                <w:sz w:val="19"/>
                <w:szCs w:val="19"/>
              </w:rPr>
              <w:t>Free, no API key, global, daily since 1940. Lets us scale beyond Bengaluru without new data deals</w:t>
            </w:r>
          </w:p>
        </w:tc>
      </w:tr>
      <w:tr w:rsidR="00A15AD9" w14:paraId="52326722" w14:textId="77777777">
        <w:tblPrEx>
          <w:tblCellMar>
            <w:top w:w="0" w:type="dxa"/>
            <w:bottom w:w="0" w:type="dxa"/>
          </w:tblCellMar>
        </w:tblPrEx>
        <w:tc>
          <w:tcPr>
            <w:tcW w:w="1900" w:type="dxa"/>
            <w:tcBorders>
              <w:top w:val="single" w:sz="4" w:space="0" w:color="D5DCE6"/>
              <w:left w:val="single" w:sz="4" w:space="0" w:color="D5DCE6"/>
              <w:bottom w:val="single" w:sz="4" w:space="0" w:color="D5DCE6"/>
              <w:right w:val="single" w:sz="4" w:space="0" w:color="D5DCE6"/>
            </w:tcBorders>
            <w:tcMar>
              <w:top w:w="70" w:type="dxa"/>
              <w:left w:w="110" w:type="dxa"/>
              <w:bottom w:w="70" w:type="dxa"/>
              <w:right w:w="110" w:type="dxa"/>
            </w:tcMar>
          </w:tcPr>
          <w:p w14:paraId="743FC419" w14:textId="77777777" w:rsidR="00A15AD9" w:rsidRDefault="005706B3">
            <w:pPr>
              <w:spacing w:after="20"/>
            </w:pPr>
            <w:r>
              <w:rPr>
                <w:sz w:val="19"/>
                <w:szCs w:val="19"/>
              </w:rPr>
              <w:t>Ward boundaries</w:t>
            </w:r>
          </w:p>
        </w:tc>
        <w:tc>
          <w:tcPr>
            <w:tcW w:w="2600" w:type="dxa"/>
            <w:tcBorders>
              <w:top w:val="single" w:sz="4" w:space="0" w:color="D5DCE6"/>
              <w:left w:val="single" w:sz="4" w:space="0" w:color="D5DCE6"/>
              <w:bottom w:val="single" w:sz="4" w:space="0" w:color="D5DCE6"/>
              <w:right w:val="single" w:sz="4" w:space="0" w:color="D5DCE6"/>
            </w:tcBorders>
            <w:tcMar>
              <w:top w:w="70" w:type="dxa"/>
              <w:left w:w="110" w:type="dxa"/>
              <w:bottom w:w="70" w:type="dxa"/>
              <w:right w:w="110" w:type="dxa"/>
            </w:tcMar>
          </w:tcPr>
          <w:p w14:paraId="4D52DE14" w14:textId="77777777" w:rsidR="00A15AD9" w:rsidRDefault="005706B3">
            <w:pPr>
              <w:spacing w:after="20"/>
            </w:pPr>
            <w:r>
              <w:rPr>
                <w:sz w:val="19"/>
                <w:szCs w:val="19"/>
              </w:rPr>
              <w:t>BBMP ward GeoJSON (datameet / KGIS)</w:t>
            </w:r>
          </w:p>
        </w:tc>
        <w:tc>
          <w:tcPr>
            <w:tcW w:w="4526" w:type="dxa"/>
            <w:tcBorders>
              <w:top w:val="single" w:sz="4" w:space="0" w:color="D5DCE6"/>
              <w:left w:val="single" w:sz="4" w:space="0" w:color="D5DCE6"/>
              <w:bottom w:val="single" w:sz="4" w:space="0" w:color="D5DCE6"/>
              <w:right w:val="single" w:sz="4" w:space="0" w:color="D5DCE6"/>
            </w:tcBorders>
            <w:tcMar>
              <w:top w:w="70" w:type="dxa"/>
              <w:left w:w="110" w:type="dxa"/>
              <w:bottom w:w="70" w:type="dxa"/>
              <w:right w:w="110" w:type="dxa"/>
            </w:tcMar>
          </w:tcPr>
          <w:p w14:paraId="7F1E8DC9" w14:textId="77777777" w:rsidR="00A15AD9" w:rsidRDefault="005706B3">
            <w:pPr>
              <w:spacing w:after="20"/>
            </w:pPr>
            <w:r>
              <w:rPr>
                <w:sz w:val="19"/>
                <w:szCs w:val="19"/>
              </w:rPr>
              <w:t>Official 243-ward map, open data</w:t>
            </w:r>
          </w:p>
        </w:tc>
      </w:tr>
      <w:tr w:rsidR="00A15AD9" w14:paraId="26330ED0" w14:textId="77777777">
        <w:tblPrEx>
          <w:tblCellMar>
            <w:top w:w="0" w:type="dxa"/>
            <w:bottom w:w="0" w:type="dxa"/>
          </w:tblCellMar>
        </w:tblPrEx>
        <w:tc>
          <w:tcPr>
            <w:tcW w:w="1900" w:type="dxa"/>
            <w:tcBorders>
              <w:top w:val="single" w:sz="4" w:space="0" w:color="D5DCE6"/>
              <w:left w:val="single" w:sz="4" w:space="0" w:color="D5DCE6"/>
              <w:bottom w:val="single" w:sz="4" w:space="0" w:color="D5DCE6"/>
              <w:right w:val="single" w:sz="4" w:space="0" w:color="D5DCE6"/>
            </w:tcBorders>
            <w:tcMar>
              <w:top w:w="70" w:type="dxa"/>
              <w:left w:w="110" w:type="dxa"/>
              <w:bottom w:w="70" w:type="dxa"/>
              <w:right w:w="110" w:type="dxa"/>
            </w:tcMar>
          </w:tcPr>
          <w:p w14:paraId="72AB5ACA" w14:textId="77777777" w:rsidR="00A15AD9" w:rsidRDefault="005706B3">
            <w:pPr>
              <w:spacing w:after="20"/>
            </w:pPr>
            <w:r>
              <w:rPr>
                <w:sz w:val="19"/>
                <w:szCs w:val="19"/>
              </w:rPr>
              <w:t>Model</w:t>
            </w:r>
          </w:p>
        </w:tc>
        <w:tc>
          <w:tcPr>
            <w:tcW w:w="2600" w:type="dxa"/>
            <w:tcBorders>
              <w:top w:val="single" w:sz="4" w:space="0" w:color="D5DCE6"/>
              <w:left w:val="single" w:sz="4" w:space="0" w:color="D5DCE6"/>
              <w:bottom w:val="single" w:sz="4" w:space="0" w:color="D5DCE6"/>
              <w:right w:val="single" w:sz="4" w:space="0" w:color="D5DCE6"/>
            </w:tcBorders>
            <w:tcMar>
              <w:top w:w="70" w:type="dxa"/>
              <w:left w:w="110" w:type="dxa"/>
              <w:bottom w:w="70" w:type="dxa"/>
              <w:right w:w="110" w:type="dxa"/>
            </w:tcMar>
          </w:tcPr>
          <w:p w14:paraId="32C6F69D" w14:textId="77777777" w:rsidR="00A15AD9" w:rsidRDefault="005706B3">
            <w:pPr>
              <w:spacing w:after="20"/>
            </w:pPr>
            <w:r>
              <w:rPr>
                <w:sz w:val="19"/>
                <w:szCs w:val="19"/>
              </w:rPr>
              <w:t>Python 3 + NumPy</w:t>
            </w:r>
          </w:p>
        </w:tc>
        <w:tc>
          <w:tcPr>
            <w:tcW w:w="4526" w:type="dxa"/>
            <w:tcBorders>
              <w:top w:val="single" w:sz="4" w:space="0" w:color="D5DCE6"/>
              <w:left w:val="single" w:sz="4" w:space="0" w:color="D5DCE6"/>
              <w:bottom w:val="single" w:sz="4" w:space="0" w:color="D5DCE6"/>
              <w:right w:val="single" w:sz="4" w:space="0" w:color="D5DCE6"/>
            </w:tcBorders>
            <w:tcMar>
              <w:top w:w="70" w:type="dxa"/>
              <w:left w:w="110" w:type="dxa"/>
              <w:bottom w:w="70" w:type="dxa"/>
              <w:right w:w="110" w:type="dxa"/>
            </w:tcMar>
          </w:tcPr>
          <w:p w14:paraId="15EFA8FF" w14:textId="77777777" w:rsidR="00A15AD9" w:rsidRDefault="005706B3">
            <w:pPr>
              <w:spacing w:after="20"/>
            </w:pPr>
            <w:r>
              <w:rPr>
                <w:sz w:val="19"/>
                <w:szCs w:val="19"/>
              </w:rPr>
              <w:t>Fast vectorised simulation: all wards × 30 scenarios × 365 days in under half a second</w:t>
            </w:r>
          </w:p>
        </w:tc>
      </w:tr>
      <w:tr w:rsidR="00A15AD9" w14:paraId="4417D9B3" w14:textId="77777777">
        <w:tblPrEx>
          <w:tblCellMar>
            <w:top w:w="0" w:type="dxa"/>
            <w:bottom w:w="0" w:type="dxa"/>
          </w:tblCellMar>
        </w:tblPrEx>
        <w:tc>
          <w:tcPr>
            <w:tcW w:w="1900" w:type="dxa"/>
            <w:tcBorders>
              <w:top w:val="single" w:sz="4" w:space="0" w:color="D5DCE6"/>
              <w:left w:val="single" w:sz="4" w:space="0" w:color="D5DCE6"/>
              <w:bottom w:val="single" w:sz="4" w:space="0" w:color="D5DCE6"/>
              <w:right w:val="single" w:sz="4" w:space="0" w:color="D5DCE6"/>
            </w:tcBorders>
            <w:tcMar>
              <w:top w:w="70" w:type="dxa"/>
              <w:left w:w="110" w:type="dxa"/>
              <w:bottom w:w="70" w:type="dxa"/>
              <w:right w:w="110" w:type="dxa"/>
            </w:tcMar>
          </w:tcPr>
          <w:p w14:paraId="0FCC02AE" w14:textId="77777777" w:rsidR="00A15AD9" w:rsidRDefault="005706B3">
            <w:pPr>
              <w:spacing w:after="20"/>
            </w:pPr>
            <w:r>
              <w:rPr>
                <w:sz w:val="19"/>
                <w:szCs w:val="19"/>
              </w:rPr>
              <w:t>API / backend</w:t>
            </w:r>
          </w:p>
        </w:tc>
        <w:tc>
          <w:tcPr>
            <w:tcW w:w="2600" w:type="dxa"/>
            <w:tcBorders>
              <w:top w:val="single" w:sz="4" w:space="0" w:color="D5DCE6"/>
              <w:left w:val="single" w:sz="4" w:space="0" w:color="D5DCE6"/>
              <w:bottom w:val="single" w:sz="4" w:space="0" w:color="D5DCE6"/>
              <w:right w:val="single" w:sz="4" w:space="0" w:color="D5DCE6"/>
            </w:tcBorders>
            <w:tcMar>
              <w:top w:w="70" w:type="dxa"/>
              <w:left w:w="110" w:type="dxa"/>
              <w:bottom w:w="70" w:type="dxa"/>
              <w:right w:w="110" w:type="dxa"/>
            </w:tcMar>
          </w:tcPr>
          <w:p w14:paraId="208F7AC5" w14:textId="77777777" w:rsidR="00A15AD9" w:rsidRDefault="005706B3">
            <w:pPr>
              <w:spacing w:after="20"/>
            </w:pPr>
            <w:r>
              <w:rPr>
                <w:sz w:val="19"/>
                <w:szCs w:val="19"/>
              </w:rPr>
              <w:t>FastAPI (Python)</w:t>
            </w:r>
          </w:p>
        </w:tc>
        <w:tc>
          <w:tcPr>
            <w:tcW w:w="4526" w:type="dxa"/>
            <w:tcBorders>
              <w:top w:val="single" w:sz="4" w:space="0" w:color="D5DCE6"/>
              <w:left w:val="single" w:sz="4" w:space="0" w:color="D5DCE6"/>
              <w:bottom w:val="single" w:sz="4" w:space="0" w:color="D5DCE6"/>
              <w:right w:val="single" w:sz="4" w:space="0" w:color="D5DCE6"/>
            </w:tcBorders>
            <w:tcMar>
              <w:top w:w="70" w:type="dxa"/>
              <w:left w:w="110" w:type="dxa"/>
              <w:bottom w:w="70" w:type="dxa"/>
              <w:right w:w="110" w:type="dxa"/>
            </w:tcMar>
          </w:tcPr>
          <w:p w14:paraId="3B659BD4" w14:textId="77777777" w:rsidR="00A15AD9" w:rsidRDefault="005706B3">
            <w:pPr>
              <w:spacing w:after="20"/>
            </w:pPr>
            <w:r>
              <w:rPr>
                <w:sz w:val="19"/>
                <w:szCs w:val="19"/>
              </w:rPr>
              <w:t>Simple, fast, auto-documented REST API; serves the built website too</w:t>
            </w:r>
          </w:p>
        </w:tc>
      </w:tr>
      <w:tr w:rsidR="00A15AD9" w14:paraId="126E4D3C" w14:textId="77777777">
        <w:tblPrEx>
          <w:tblCellMar>
            <w:top w:w="0" w:type="dxa"/>
            <w:bottom w:w="0" w:type="dxa"/>
          </w:tblCellMar>
        </w:tblPrEx>
        <w:tc>
          <w:tcPr>
            <w:tcW w:w="1900" w:type="dxa"/>
            <w:tcBorders>
              <w:top w:val="single" w:sz="4" w:space="0" w:color="D5DCE6"/>
              <w:left w:val="single" w:sz="4" w:space="0" w:color="D5DCE6"/>
              <w:bottom w:val="single" w:sz="4" w:space="0" w:color="D5DCE6"/>
              <w:right w:val="single" w:sz="4" w:space="0" w:color="D5DCE6"/>
            </w:tcBorders>
            <w:tcMar>
              <w:top w:w="70" w:type="dxa"/>
              <w:left w:w="110" w:type="dxa"/>
              <w:bottom w:w="70" w:type="dxa"/>
              <w:right w:w="110" w:type="dxa"/>
            </w:tcMar>
          </w:tcPr>
          <w:p w14:paraId="62077F04" w14:textId="77777777" w:rsidR="00A15AD9" w:rsidRDefault="005706B3">
            <w:pPr>
              <w:spacing w:after="20"/>
            </w:pPr>
            <w:r>
              <w:rPr>
                <w:sz w:val="19"/>
                <w:szCs w:val="19"/>
              </w:rPr>
              <w:t>Chatbot</w:t>
            </w:r>
          </w:p>
        </w:tc>
        <w:tc>
          <w:tcPr>
            <w:tcW w:w="2600" w:type="dxa"/>
            <w:tcBorders>
              <w:top w:val="single" w:sz="4" w:space="0" w:color="D5DCE6"/>
              <w:left w:val="single" w:sz="4" w:space="0" w:color="D5DCE6"/>
              <w:bottom w:val="single" w:sz="4" w:space="0" w:color="D5DCE6"/>
              <w:right w:val="single" w:sz="4" w:space="0" w:color="D5DCE6"/>
            </w:tcBorders>
            <w:tcMar>
              <w:top w:w="70" w:type="dxa"/>
              <w:left w:w="110" w:type="dxa"/>
              <w:bottom w:w="70" w:type="dxa"/>
              <w:right w:w="110" w:type="dxa"/>
            </w:tcMar>
          </w:tcPr>
          <w:p w14:paraId="54A0B83C" w14:textId="77777777" w:rsidR="00A15AD9" w:rsidRDefault="005706B3">
            <w:pPr>
              <w:spacing w:after="20"/>
            </w:pPr>
            <w:r>
              <w:rPr>
                <w:sz w:val="19"/>
                <w:szCs w:val="19"/>
              </w:rPr>
              <w:t>Claude Haiku 4.5 (Anthropic API) + built-in bilingual answer engine</w:t>
            </w:r>
          </w:p>
        </w:tc>
        <w:tc>
          <w:tcPr>
            <w:tcW w:w="4526" w:type="dxa"/>
            <w:tcBorders>
              <w:top w:val="single" w:sz="4" w:space="0" w:color="D5DCE6"/>
              <w:left w:val="single" w:sz="4" w:space="0" w:color="D5DCE6"/>
              <w:bottom w:val="single" w:sz="4" w:space="0" w:color="D5DCE6"/>
              <w:right w:val="single" w:sz="4" w:space="0" w:color="D5DCE6"/>
            </w:tcBorders>
            <w:tcMar>
              <w:top w:w="70" w:type="dxa"/>
              <w:left w:w="110" w:type="dxa"/>
              <w:bottom w:w="70" w:type="dxa"/>
              <w:right w:w="110" w:type="dxa"/>
            </w:tcMar>
          </w:tcPr>
          <w:p w14:paraId="34C8B256" w14:textId="77777777" w:rsidR="00A15AD9" w:rsidRDefault="005706B3">
            <w:pPr>
              <w:spacing w:after="20"/>
            </w:pPr>
            <w:r>
              <w:rPr>
                <w:sz w:val="19"/>
                <w:szCs w:val="19"/>
              </w:rPr>
              <w:t>Good Kannada, fast and cheap. Works without a key using the built-in engine</w:t>
            </w:r>
          </w:p>
        </w:tc>
      </w:tr>
      <w:tr w:rsidR="00A15AD9" w14:paraId="0E4DAB8B" w14:textId="77777777">
        <w:tblPrEx>
          <w:tblCellMar>
            <w:top w:w="0" w:type="dxa"/>
            <w:bottom w:w="0" w:type="dxa"/>
          </w:tblCellMar>
        </w:tblPrEx>
        <w:tc>
          <w:tcPr>
            <w:tcW w:w="1900" w:type="dxa"/>
            <w:tcBorders>
              <w:top w:val="single" w:sz="4" w:space="0" w:color="D5DCE6"/>
              <w:left w:val="single" w:sz="4" w:space="0" w:color="D5DCE6"/>
              <w:bottom w:val="single" w:sz="4" w:space="0" w:color="D5DCE6"/>
              <w:right w:val="single" w:sz="4" w:space="0" w:color="D5DCE6"/>
            </w:tcBorders>
            <w:tcMar>
              <w:top w:w="70" w:type="dxa"/>
              <w:left w:w="110" w:type="dxa"/>
              <w:bottom w:w="70" w:type="dxa"/>
              <w:right w:w="110" w:type="dxa"/>
            </w:tcMar>
          </w:tcPr>
          <w:p w14:paraId="2C95AEEB" w14:textId="77777777" w:rsidR="00A15AD9" w:rsidRDefault="005706B3">
            <w:pPr>
              <w:spacing w:after="20"/>
            </w:pPr>
            <w:r>
              <w:rPr>
                <w:sz w:val="19"/>
                <w:szCs w:val="19"/>
              </w:rPr>
              <w:t>Frontend</w:t>
            </w:r>
          </w:p>
        </w:tc>
        <w:tc>
          <w:tcPr>
            <w:tcW w:w="2600" w:type="dxa"/>
            <w:tcBorders>
              <w:top w:val="single" w:sz="4" w:space="0" w:color="D5DCE6"/>
              <w:left w:val="single" w:sz="4" w:space="0" w:color="D5DCE6"/>
              <w:bottom w:val="single" w:sz="4" w:space="0" w:color="D5DCE6"/>
              <w:right w:val="single" w:sz="4" w:space="0" w:color="D5DCE6"/>
            </w:tcBorders>
            <w:tcMar>
              <w:top w:w="70" w:type="dxa"/>
              <w:left w:w="110" w:type="dxa"/>
              <w:bottom w:w="70" w:type="dxa"/>
              <w:right w:w="110" w:type="dxa"/>
            </w:tcMar>
          </w:tcPr>
          <w:p w14:paraId="05644916" w14:textId="77777777" w:rsidR="00A15AD9" w:rsidRDefault="005706B3">
            <w:pPr>
              <w:spacing w:after="20"/>
            </w:pPr>
            <w:r>
              <w:rPr>
                <w:sz w:val="19"/>
                <w:szCs w:val="19"/>
              </w:rPr>
              <w:t>React 19 + Vite</w:t>
            </w:r>
          </w:p>
        </w:tc>
        <w:tc>
          <w:tcPr>
            <w:tcW w:w="4526" w:type="dxa"/>
            <w:tcBorders>
              <w:top w:val="single" w:sz="4" w:space="0" w:color="D5DCE6"/>
              <w:left w:val="single" w:sz="4" w:space="0" w:color="D5DCE6"/>
              <w:bottom w:val="single" w:sz="4" w:space="0" w:color="D5DCE6"/>
              <w:right w:val="single" w:sz="4" w:space="0" w:color="D5DCE6"/>
            </w:tcBorders>
            <w:tcMar>
              <w:top w:w="70" w:type="dxa"/>
              <w:left w:w="110" w:type="dxa"/>
              <w:bottom w:w="70" w:type="dxa"/>
              <w:right w:w="110" w:type="dxa"/>
            </w:tcMar>
          </w:tcPr>
          <w:p w14:paraId="7354910E" w14:textId="77777777" w:rsidR="00A15AD9" w:rsidRDefault="005706B3">
            <w:pPr>
              <w:spacing w:after="20"/>
            </w:pPr>
            <w:r>
              <w:rPr>
                <w:sz w:val="19"/>
                <w:szCs w:val="19"/>
              </w:rPr>
              <w:t>Component-based UI, very fast builds</w:t>
            </w:r>
          </w:p>
        </w:tc>
      </w:tr>
      <w:tr w:rsidR="00A15AD9" w14:paraId="3F2740C9" w14:textId="77777777">
        <w:tblPrEx>
          <w:tblCellMar>
            <w:top w:w="0" w:type="dxa"/>
            <w:bottom w:w="0" w:type="dxa"/>
          </w:tblCellMar>
        </w:tblPrEx>
        <w:tc>
          <w:tcPr>
            <w:tcW w:w="1900" w:type="dxa"/>
            <w:tcBorders>
              <w:top w:val="single" w:sz="4" w:space="0" w:color="D5DCE6"/>
              <w:left w:val="single" w:sz="4" w:space="0" w:color="D5DCE6"/>
              <w:bottom w:val="single" w:sz="4" w:space="0" w:color="D5DCE6"/>
              <w:right w:val="single" w:sz="4" w:space="0" w:color="D5DCE6"/>
            </w:tcBorders>
            <w:tcMar>
              <w:top w:w="70" w:type="dxa"/>
              <w:left w:w="110" w:type="dxa"/>
              <w:bottom w:w="70" w:type="dxa"/>
              <w:right w:w="110" w:type="dxa"/>
            </w:tcMar>
          </w:tcPr>
          <w:p w14:paraId="54BAA4DF" w14:textId="77777777" w:rsidR="00A15AD9" w:rsidRDefault="005706B3">
            <w:pPr>
              <w:spacing w:after="20"/>
            </w:pPr>
            <w:r>
              <w:rPr>
                <w:sz w:val="19"/>
                <w:szCs w:val="19"/>
              </w:rPr>
              <w:t>Maps</w:t>
            </w:r>
          </w:p>
        </w:tc>
        <w:tc>
          <w:tcPr>
            <w:tcW w:w="2600" w:type="dxa"/>
            <w:tcBorders>
              <w:top w:val="single" w:sz="4" w:space="0" w:color="D5DCE6"/>
              <w:left w:val="single" w:sz="4" w:space="0" w:color="D5DCE6"/>
              <w:bottom w:val="single" w:sz="4" w:space="0" w:color="D5DCE6"/>
              <w:right w:val="single" w:sz="4" w:space="0" w:color="D5DCE6"/>
            </w:tcBorders>
            <w:tcMar>
              <w:top w:w="70" w:type="dxa"/>
              <w:left w:w="110" w:type="dxa"/>
              <w:bottom w:w="70" w:type="dxa"/>
              <w:right w:w="110" w:type="dxa"/>
            </w:tcMar>
          </w:tcPr>
          <w:p w14:paraId="1753F3C1" w14:textId="77777777" w:rsidR="00A15AD9" w:rsidRDefault="005706B3">
            <w:pPr>
              <w:spacing w:after="20"/>
            </w:pPr>
            <w:r>
              <w:rPr>
                <w:sz w:val="19"/>
                <w:szCs w:val="19"/>
              </w:rPr>
              <w:t>Leaflet (react-leaflet), Esri street tiles</w:t>
            </w:r>
          </w:p>
        </w:tc>
        <w:tc>
          <w:tcPr>
            <w:tcW w:w="4526" w:type="dxa"/>
            <w:tcBorders>
              <w:top w:val="single" w:sz="4" w:space="0" w:color="D5DCE6"/>
              <w:left w:val="single" w:sz="4" w:space="0" w:color="D5DCE6"/>
              <w:bottom w:val="single" w:sz="4" w:space="0" w:color="D5DCE6"/>
              <w:right w:val="single" w:sz="4" w:space="0" w:color="D5DCE6"/>
            </w:tcBorders>
            <w:tcMar>
              <w:top w:w="70" w:type="dxa"/>
              <w:left w:w="110" w:type="dxa"/>
              <w:bottom w:w="70" w:type="dxa"/>
              <w:right w:w="110" w:type="dxa"/>
            </w:tcMar>
          </w:tcPr>
          <w:p w14:paraId="0ABAE671" w14:textId="77777777" w:rsidR="00A15AD9" w:rsidRDefault="005706B3">
            <w:pPr>
              <w:spacing w:after="20"/>
            </w:pPr>
            <w:r>
              <w:rPr>
                <w:sz w:val="19"/>
                <w:szCs w:val="19"/>
              </w:rPr>
              <w:t>Free open-source mapping; choropleth and street-map layers</w:t>
            </w:r>
          </w:p>
        </w:tc>
      </w:tr>
      <w:tr w:rsidR="00A15AD9" w14:paraId="0E8FCCFD" w14:textId="77777777">
        <w:tblPrEx>
          <w:tblCellMar>
            <w:top w:w="0" w:type="dxa"/>
            <w:bottom w:w="0" w:type="dxa"/>
          </w:tblCellMar>
        </w:tblPrEx>
        <w:tc>
          <w:tcPr>
            <w:tcW w:w="1900" w:type="dxa"/>
            <w:tcBorders>
              <w:top w:val="single" w:sz="4" w:space="0" w:color="D5DCE6"/>
              <w:left w:val="single" w:sz="4" w:space="0" w:color="D5DCE6"/>
              <w:bottom w:val="single" w:sz="4" w:space="0" w:color="D5DCE6"/>
              <w:right w:val="single" w:sz="4" w:space="0" w:color="D5DCE6"/>
            </w:tcBorders>
            <w:tcMar>
              <w:top w:w="70" w:type="dxa"/>
              <w:left w:w="110" w:type="dxa"/>
              <w:bottom w:w="70" w:type="dxa"/>
              <w:right w:w="110" w:type="dxa"/>
            </w:tcMar>
          </w:tcPr>
          <w:p w14:paraId="5FED40A6" w14:textId="77777777" w:rsidR="00A15AD9" w:rsidRDefault="005706B3">
            <w:pPr>
              <w:spacing w:after="20"/>
            </w:pPr>
            <w:r>
              <w:rPr>
                <w:sz w:val="19"/>
                <w:szCs w:val="19"/>
              </w:rPr>
              <w:t>Charts</w:t>
            </w:r>
          </w:p>
        </w:tc>
        <w:tc>
          <w:tcPr>
            <w:tcW w:w="2600" w:type="dxa"/>
            <w:tcBorders>
              <w:top w:val="single" w:sz="4" w:space="0" w:color="D5DCE6"/>
              <w:left w:val="single" w:sz="4" w:space="0" w:color="D5DCE6"/>
              <w:bottom w:val="single" w:sz="4" w:space="0" w:color="D5DCE6"/>
              <w:right w:val="single" w:sz="4" w:space="0" w:color="D5DCE6"/>
            </w:tcBorders>
            <w:tcMar>
              <w:top w:w="70" w:type="dxa"/>
              <w:left w:w="110" w:type="dxa"/>
              <w:bottom w:w="70" w:type="dxa"/>
              <w:right w:w="110" w:type="dxa"/>
            </w:tcMar>
          </w:tcPr>
          <w:p w14:paraId="2BD61425" w14:textId="77777777" w:rsidR="00A15AD9" w:rsidRDefault="005706B3">
            <w:pPr>
              <w:spacing w:after="20"/>
            </w:pPr>
            <w:r>
              <w:rPr>
                <w:sz w:val="19"/>
                <w:szCs w:val="19"/>
              </w:rPr>
              <w:t>Recharts</w:t>
            </w:r>
          </w:p>
        </w:tc>
        <w:tc>
          <w:tcPr>
            <w:tcW w:w="4526" w:type="dxa"/>
            <w:tcBorders>
              <w:top w:val="single" w:sz="4" w:space="0" w:color="D5DCE6"/>
              <w:left w:val="single" w:sz="4" w:space="0" w:color="D5DCE6"/>
              <w:bottom w:val="single" w:sz="4" w:space="0" w:color="D5DCE6"/>
              <w:right w:val="single" w:sz="4" w:space="0" w:color="D5DCE6"/>
            </w:tcBorders>
            <w:tcMar>
              <w:top w:w="70" w:type="dxa"/>
              <w:left w:w="110" w:type="dxa"/>
              <w:bottom w:w="70" w:type="dxa"/>
              <w:right w:w="110" w:type="dxa"/>
            </w:tcMar>
          </w:tcPr>
          <w:p w14:paraId="4ECFA23D" w14:textId="77777777" w:rsidR="00A15AD9" w:rsidRDefault="005706B3">
            <w:pPr>
              <w:spacing w:after="20"/>
            </w:pPr>
            <w:r>
              <w:rPr>
                <w:sz w:val="19"/>
                <w:szCs w:val="19"/>
              </w:rPr>
              <w:t>Groundwater forecast bands and backtest charts</w:t>
            </w:r>
          </w:p>
        </w:tc>
      </w:tr>
      <w:tr w:rsidR="00A15AD9" w14:paraId="154FFB75" w14:textId="77777777">
        <w:tblPrEx>
          <w:tblCellMar>
            <w:top w:w="0" w:type="dxa"/>
            <w:bottom w:w="0" w:type="dxa"/>
          </w:tblCellMar>
        </w:tblPrEx>
        <w:tc>
          <w:tcPr>
            <w:tcW w:w="1900" w:type="dxa"/>
            <w:tcBorders>
              <w:top w:val="single" w:sz="4" w:space="0" w:color="D5DCE6"/>
              <w:left w:val="single" w:sz="4" w:space="0" w:color="D5DCE6"/>
              <w:bottom w:val="single" w:sz="4" w:space="0" w:color="D5DCE6"/>
              <w:right w:val="single" w:sz="4" w:space="0" w:color="D5DCE6"/>
            </w:tcBorders>
            <w:tcMar>
              <w:top w:w="70" w:type="dxa"/>
              <w:left w:w="110" w:type="dxa"/>
              <w:bottom w:w="70" w:type="dxa"/>
              <w:right w:w="110" w:type="dxa"/>
            </w:tcMar>
          </w:tcPr>
          <w:p w14:paraId="3DB7BCAF" w14:textId="77777777" w:rsidR="00A15AD9" w:rsidRDefault="005706B3">
            <w:pPr>
              <w:spacing w:after="20"/>
            </w:pPr>
            <w:r>
              <w:rPr>
                <w:sz w:val="19"/>
                <w:szCs w:val="19"/>
              </w:rPr>
              <w:t>Code &amp; hosting</w:t>
            </w:r>
          </w:p>
        </w:tc>
        <w:tc>
          <w:tcPr>
            <w:tcW w:w="2600" w:type="dxa"/>
            <w:tcBorders>
              <w:top w:val="single" w:sz="4" w:space="0" w:color="D5DCE6"/>
              <w:left w:val="single" w:sz="4" w:space="0" w:color="D5DCE6"/>
              <w:bottom w:val="single" w:sz="4" w:space="0" w:color="D5DCE6"/>
              <w:right w:val="single" w:sz="4" w:space="0" w:color="D5DCE6"/>
            </w:tcBorders>
            <w:tcMar>
              <w:top w:w="70" w:type="dxa"/>
              <w:left w:w="110" w:type="dxa"/>
              <w:bottom w:w="70" w:type="dxa"/>
              <w:right w:w="110" w:type="dxa"/>
            </w:tcMar>
          </w:tcPr>
          <w:p w14:paraId="4CCE56F2" w14:textId="77777777" w:rsidR="00A15AD9" w:rsidRDefault="005706B3">
            <w:pPr>
              <w:spacing w:after="20"/>
            </w:pPr>
            <w:r>
              <w:rPr>
                <w:sz w:val="19"/>
                <w:szCs w:val="19"/>
              </w:rPr>
              <w:t>GitHub + Vercel</w:t>
            </w:r>
          </w:p>
        </w:tc>
        <w:tc>
          <w:tcPr>
            <w:tcW w:w="4526" w:type="dxa"/>
            <w:tcBorders>
              <w:top w:val="single" w:sz="4" w:space="0" w:color="D5DCE6"/>
              <w:left w:val="single" w:sz="4" w:space="0" w:color="D5DCE6"/>
              <w:bottom w:val="single" w:sz="4" w:space="0" w:color="D5DCE6"/>
              <w:right w:val="single" w:sz="4" w:space="0" w:color="D5DCE6"/>
            </w:tcBorders>
            <w:tcMar>
              <w:top w:w="70" w:type="dxa"/>
              <w:left w:w="110" w:type="dxa"/>
              <w:bottom w:w="70" w:type="dxa"/>
              <w:right w:w="110" w:type="dxa"/>
            </w:tcMar>
          </w:tcPr>
          <w:p w14:paraId="22EA65CC" w14:textId="77777777" w:rsidR="00A15AD9" w:rsidRDefault="005706B3">
            <w:pPr>
              <w:spacing w:after="20"/>
            </w:pPr>
            <w:r>
              <w:rPr>
                <w:sz w:val="19"/>
                <w:szCs w:val="19"/>
              </w:rPr>
              <w:t>Website as static files; model runs as a Python serverless function. Auto-deploys on every push</w:t>
            </w:r>
          </w:p>
        </w:tc>
      </w:tr>
    </w:tbl>
    <w:p w14:paraId="386E81C2" w14:textId="77777777" w:rsidR="00A15AD9" w:rsidRDefault="005706B3">
      <w:pPr>
        <w:pStyle w:val="Heading2"/>
      </w:pPr>
      <w:bookmarkStart w:id="3" w:name="_Toc242210147"/>
      <w:r>
        <w:t>How the pieces connect</w:t>
      </w:r>
      <w:bookmarkEnd w:id="3"/>
    </w:p>
    <w:p w14:paraId="0274C98B" w14:textId="77777777" w:rsidR="00A15AD9" w:rsidRDefault="005706B3">
      <w:pPr>
        <w:pStyle w:val="ListParagraph"/>
        <w:numPr>
          <w:ilvl w:val="0"/>
          <w:numId w:val="3"/>
        </w:numPr>
        <w:spacing w:after="60" w:line="276" w:lineRule="auto"/>
      </w:pPr>
      <w:r>
        <w:rPr>
          <w:b/>
          <w:bCs/>
        </w:rPr>
        <w:t>Data in:</w:t>
      </w:r>
      <w:r>
        <w:t xml:space="preserve"> backend/fetch_data.py downloads rainfall into backend/data/rainfall.json; ward shapes live in backend/data/bbmp_wards.geojson.</w:t>
      </w:r>
    </w:p>
    <w:p w14:paraId="556499B5" w14:textId="77777777" w:rsidR="00A15AD9" w:rsidRDefault="005706B3">
      <w:pPr>
        <w:pStyle w:val="ListParagraph"/>
        <w:numPr>
          <w:ilvl w:val="0"/>
          <w:numId w:val="3"/>
        </w:numPr>
        <w:spacing w:after="60" w:line="276" w:lineRule="auto"/>
      </w:pPr>
      <w:r>
        <w:rPr>
          <w:b/>
          <w:bCs/>
        </w:rPr>
        <w:t>Model:</w:t>
      </w:r>
      <w:r>
        <w:t xml:space="preserve"> backend/model.py simulates groundwater for every ward, every day, and produces forecasts and explanations.</w:t>
      </w:r>
    </w:p>
    <w:p w14:paraId="0F69A826" w14:textId="77777777" w:rsidR="00A15AD9" w:rsidRDefault="005706B3">
      <w:pPr>
        <w:pStyle w:val="ListParagraph"/>
        <w:numPr>
          <w:ilvl w:val="0"/>
          <w:numId w:val="3"/>
        </w:numPr>
        <w:spacing w:after="60" w:line="276" w:lineRule="auto"/>
      </w:pPr>
      <w:r>
        <w:rPr>
          <w:b/>
          <w:bCs/>
        </w:rPr>
        <w:t>API:</w:t>
      </w:r>
      <w:r>
        <w:t xml:space="preserve"> backend/main.py exposes it at /api/... (predictions, ward details, backtest, interventions, chat).</w:t>
      </w:r>
    </w:p>
    <w:p w14:paraId="636479CB" w14:textId="77777777" w:rsidR="00A15AD9" w:rsidRDefault="005706B3">
      <w:pPr>
        <w:pStyle w:val="ListParagraph"/>
        <w:numPr>
          <w:ilvl w:val="0"/>
          <w:numId w:val="3"/>
        </w:numPr>
        <w:spacing w:after="60" w:line="276" w:lineRule="auto"/>
      </w:pPr>
      <w:r>
        <w:rPr>
          <w:b/>
          <w:bCs/>
        </w:rPr>
        <w:t>Chatbot:</w:t>
      </w:r>
      <w:r>
        <w:t xml:space="preserve"> backend/chat.py (Claude or built-in answers); backend/content.py holds the English/Kannada advice text.</w:t>
      </w:r>
    </w:p>
    <w:p w14:paraId="20A13F3C" w14:textId="77777777" w:rsidR="00A15AD9" w:rsidRDefault="005706B3">
      <w:pPr>
        <w:pStyle w:val="ListParagraph"/>
        <w:numPr>
          <w:ilvl w:val="0"/>
          <w:numId w:val="3"/>
        </w:numPr>
        <w:spacing w:after="60" w:line="276" w:lineRule="auto"/>
      </w:pPr>
      <w:r>
        <w:rPr>
          <w:b/>
          <w:bCs/>
        </w:rPr>
        <w:t>Website:</w:t>
      </w:r>
      <w:r>
        <w:t xml:space="preserve"> frontend/src/ (React). It calls the API and draws the map, panels, charts and tour.</w:t>
      </w:r>
    </w:p>
    <w:p w14:paraId="65039625" w14:textId="77777777" w:rsidR="00A15AD9" w:rsidRDefault="005706B3">
      <w:pPr>
        <w:pStyle w:val="ListParagraph"/>
        <w:numPr>
          <w:ilvl w:val="0"/>
          <w:numId w:val="3"/>
        </w:numPr>
        <w:spacing w:after="60" w:line="276" w:lineRule="auto"/>
      </w:pPr>
      <w:r>
        <w:rPr>
          <w:b/>
          <w:bCs/>
        </w:rPr>
        <w:t>Deployment:</w:t>
      </w:r>
      <w:r>
        <w:t xml:space="preserve"> vercel.json + api/index.py tell Vercel how to build the site and run the Python API.</w:t>
      </w:r>
    </w:p>
    <w:p w14:paraId="55A3EFDE" w14:textId="77777777" w:rsidR="00A15AD9" w:rsidRDefault="005706B3">
      <w:pPr>
        <w:pStyle w:val="Heading1"/>
      </w:pPr>
      <w:bookmarkStart w:id="4" w:name="_Toc242210148"/>
      <w:r>
        <w:lastRenderedPageBreak/>
        <w:t>4. How the prediction works (in plain words)</w:t>
      </w:r>
      <w:bookmarkEnd w:id="4"/>
    </w:p>
    <w:p w14:paraId="0D35FD1B" w14:textId="77777777" w:rsidR="00A15AD9" w:rsidRDefault="005706B3">
      <w:pPr>
        <w:spacing w:after="120" w:line="288" w:lineRule="auto"/>
      </w:pPr>
      <w:r>
        <w:t xml:space="preserve">Think of each ward as having an </w:t>
      </w:r>
      <w:r>
        <w:rPr>
          <w:b/>
          <w:bCs/>
        </w:rPr>
        <w:t>underground water tank</w:t>
      </w:r>
      <w:r>
        <w:t xml:space="preserve"> (its aquifer). Every day, water goes in and out:</w:t>
      </w:r>
    </w:p>
    <w:p w14:paraId="6B3BA609" w14:textId="77777777" w:rsidR="00A15AD9" w:rsidRDefault="005706B3">
      <w:pPr>
        <w:shd w:val="clear" w:color="auto" w:fill="F1F4F8"/>
        <w:spacing w:before="60" w:after="60"/>
        <w:ind w:left="240"/>
      </w:pPr>
      <w:r>
        <w:rPr>
          <w:rFonts w:ascii="Consolas" w:eastAsia="Consolas" w:hAnsi="Consolas" w:cs="Consolas"/>
          <w:color w:val="1F2937"/>
          <w:sz w:val="19"/>
          <w:szCs w:val="19"/>
        </w:rPr>
        <w:t>groundwater  +=  rain recharge  −  borewell pumping  +  pipe leakage  +  inflow from the surrounding aquifer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A15AD9" w14:paraId="470A26F1" w14:textId="77777777">
        <w:tblPrEx>
          <w:tblCellMar>
            <w:top w:w="0" w:type="dxa"/>
            <w:bottom w:w="0" w:type="dxa"/>
          </w:tblCellMar>
        </w:tblPrEx>
        <w:trPr>
          <w:tblHeader/>
        </w:trPr>
        <w:tc>
          <w:tcPr>
            <w:tcW w:w="2600" w:type="dxa"/>
            <w:tcBorders>
              <w:top w:val="single" w:sz="4" w:space="0" w:color="D5DCE6"/>
              <w:left w:val="single" w:sz="4" w:space="0" w:color="D5DCE6"/>
              <w:bottom w:val="single" w:sz="4" w:space="0" w:color="D5DCE6"/>
              <w:right w:val="single" w:sz="4" w:space="0" w:color="D5DCE6"/>
            </w:tcBorders>
            <w:shd w:val="clear" w:color="auto" w:fill="0B2545"/>
            <w:tcMar>
              <w:top w:w="70" w:type="dxa"/>
              <w:left w:w="110" w:type="dxa"/>
              <w:bottom w:w="70" w:type="dxa"/>
              <w:right w:w="110" w:type="dxa"/>
            </w:tcMar>
          </w:tcPr>
          <w:p w14:paraId="6A5D8E12" w14:textId="77777777" w:rsidR="00A15AD9" w:rsidRDefault="005706B3">
            <w:pPr>
              <w:spacing w:after="20"/>
            </w:pPr>
            <w:r>
              <w:rPr>
                <w:b/>
                <w:bCs/>
                <w:color w:val="FFFFFF"/>
                <w:sz w:val="19"/>
                <w:szCs w:val="19"/>
              </w:rPr>
              <w:t>Term</w:t>
            </w:r>
          </w:p>
        </w:tc>
        <w:tc>
          <w:tcPr>
            <w:tcW w:w="6426" w:type="dxa"/>
            <w:tcBorders>
              <w:top w:val="single" w:sz="4" w:space="0" w:color="D5DCE6"/>
              <w:left w:val="single" w:sz="4" w:space="0" w:color="D5DCE6"/>
              <w:bottom w:val="single" w:sz="4" w:space="0" w:color="D5DCE6"/>
              <w:right w:val="single" w:sz="4" w:space="0" w:color="D5DCE6"/>
            </w:tcBorders>
            <w:shd w:val="clear" w:color="auto" w:fill="0B2545"/>
            <w:tcMar>
              <w:top w:w="70" w:type="dxa"/>
              <w:left w:w="110" w:type="dxa"/>
              <w:bottom w:w="70" w:type="dxa"/>
              <w:right w:w="110" w:type="dxa"/>
            </w:tcMar>
          </w:tcPr>
          <w:p w14:paraId="22202A79" w14:textId="77777777" w:rsidR="00A15AD9" w:rsidRDefault="005706B3">
            <w:pPr>
              <w:spacing w:after="20"/>
            </w:pPr>
            <w:r>
              <w:rPr>
                <w:b/>
                <w:bCs/>
                <w:color w:val="FFFFFF"/>
                <w:sz w:val="19"/>
                <w:szCs w:val="19"/>
              </w:rPr>
              <w:t>What it means and how we compute it</w:t>
            </w:r>
          </w:p>
        </w:tc>
      </w:tr>
      <w:tr w:rsidR="00A15AD9" w14:paraId="4AE042BE" w14:textId="77777777">
        <w:tblPrEx>
          <w:tblCellMar>
            <w:top w:w="0" w:type="dxa"/>
            <w:bottom w:w="0" w:type="dxa"/>
          </w:tblCellMar>
        </w:tblPrEx>
        <w:tc>
          <w:tcPr>
            <w:tcW w:w="2600" w:type="dxa"/>
            <w:tcBorders>
              <w:top w:val="single" w:sz="4" w:space="0" w:color="D5DCE6"/>
              <w:left w:val="single" w:sz="4" w:space="0" w:color="D5DCE6"/>
              <w:bottom w:val="single" w:sz="4" w:space="0" w:color="D5DCE6"/>
              <w:right w:val="single" w:sz="4" w:space="0" w:color="D5DCE6"/>
            </w:tcBorders>
            <w:tcMar>
              <w:top w:w="70" w:type="dxa"/>
              <w:left w:w="110" w:type="dxa"/>
              <w:bottom w:w="70" w:type="dxa"/>
              <w:right w:w="110" w:type="dxa"/>
            </w:tcMar>
          </w:tcPr>
          <w:p w14:paraId="6B84D439" w14:textId="77777777" w:rsidR="00A15AD9" w:rsidRDefault="005706B3">
            <w:pPr>
              <w:spacing w:after="20"/>
            </w:pPr>
            <w:r>
              <w:rPr>
                <w:sz w:val="19"/>
                <w:szCs w:val="19"/>
              </w:rPr>
              <w:t>Rain recharge</w:t>
            </w:r>
          </w:p>
        </w:tc>
        <w:tc>
          <w:tcPr>
            <w:tcW w:w="6426" w:type="dxa"/>
            <w:tcBorders>
              <w:top w:val="single" w:sz="4" w:space="0" w:color="D5DCE6"/>
              <w:left w:val="single" w:sz="4" w:space="0" w:color="D5DCE6"/>
              <w:bottom w:val="single" w:sz="4" w:space="0" w:color="D5DCE6"/>
              <w:right w:val="single" w:sz="4" w:space="0" w:color="D5DCE6"/>
            </w:tcBorders>
            <w:tcMar>
              <w:top w:w="70" w:type="dxa"/>
              <w:left w:w="110" w:type="dxa"/>
              <w:bottom w:w="70" w:type="dxa"/>
              <w:right w:w="110" w:type="dxa"/>
            </w:tcMar>
          </w:tcPr>
          <w:p w14:paraId="61CE8564" w14:textId="77777777" w:rsidR="00A15AD9" w:rsidRDefault="005706B3">
            <w:pPr>
              <w:spacing w:after="20"/>
            </w:pPr>
            <w:r>
              <w:rPr>
                <w:sz w:val="19"/>
                <w:szCs w:val="19"/>
              </w:rPr>
              <w:t>A share of each day’s rain (above 2 mm) soaks in. Paved, dense wards absorb less; wards near lakes absorb more</w:t>
            </w:r>
          </w:p>
        </w:tc>
      </w:tr>
      <w:tr w:rsidR="00A15AD9" w14:paraId="754BE20E" w14:textId="77777777">
        <w:tblPrEx>
          <w:tblCellMar>
            <w:top w:w="0" w:type="dxa"/>
            <w:bottom w:w="0" w:type="dxa"/>
          </w:tblCellMar>
        </w:tblPrEx>
        <w:tc>
          <w:tcPr>
            <w:tcW w:w="2600" w:type="dxa"/>
            <w:tcBorders>
              <w:top w:val="single" w:sz="4" w:space="0" w:color="D5DCE6"/>
              <w:left w:val="single" w:sz="4" w:space="0" w:color="D5DCE6"/>
              <w:bottom w:val="single" w:sz="4" w:space="0" w:color="D5DCE6"/>
              <w:right w:val="single" w:sz="4" w:space="0" w:color="D5DCE6"/>
            </w:tcBorders>
            <w:tcMar>
              <w:top w:w="70" w:type="dxa"/>
              <w:left w:w="110" w:type="dxa"/>
              <w:bottom w:w="70" w:type="dxa"/>
              <w:right w:w="110" w:type="dxa"/>
            </w:tcMar>
          </w:tcPr>
          <w:p w14:paraId="186D3EB4" w14:textId="77777777" w:rsidR="00A15AD9" w:rsidRDefault="005706B3">
            <w:pPr>
              <w:spacing w:after="20"/>
            </w:pPr>
            <w:r>
              <w:rPr>
                <w:sz w:val="19"/>
                <w:szCs w:val="19"/>
              </w:rPr>
              <w:t>Demand</w:t>
            </w:r>
          </w:p>
        </w:tc>
        <w:tc>
          <w:tcPr>
            <w:tcW w:w="6426" w:type="dxa"/>
            <w:tcBorders>
              <w:top w:val="single" w:sz="4" w:space="0" w:color="D5DCE6"/>
              <w:left w:val="single" w:sz="4" w:space="0" w:color="D5DCE6"/>
              <w:bottom w:val="single" w:sz="4" w:space="0" w:color="D5DCE6"/>
              <w:right w:val="single" w:sz="4" w:space="0" w:color="D5DCE6"/>
            </w:tcBorders>
            <w:tcMar>
              <w:top w:w="70" w:type="dxa"/>
              <w:left w:w="110" w:type="dxa"/>
              <w:bottom w:w="70" w:type="dxa"/>
              <w:right w:w="110" w:type="dxa"/>
            </w:tcMar>
          </w:tcPr>
          <w:p w14:paraId="320B4467" w14:textId="77777777" w:rsidR="00A15AD9" w:rsidRDefault="005706B3">
            <w:pPr>
              <w:spacing w:after="20"/>
            </w:pPr>
            <w:r>
              <w:rPr>
                <w:sz w:val="19"/>
                <w:szCs w:val="19"/>
              </w:rPr>
              <w:t>People × 135 litres/day (CPHEEO norm) + extra load for IT parks/industry in specific wards</w:t>
            </w:r>
          </w:p>
        </w:tc>
      </w:tr>
      <w:tr w:rsidR="00A15AD9" w14:paraId="26B7E43C" w14:textId="77777777">
        <w:tblPrEx>
          <w:tblCellMar>
            <w:top w:w="0" w:type="dxa"/>
            <w:bottom w:w="0" w:type="dxa"/>
          </w:tblCellMar>
        </w:tblPrEx>
        <w:tc>
          <w:tcPr>
            <w:tcW w:w="2600" w:type="dxa"/>
            <w:tcBorders>
              <w:top w:val="single" w:sz="4" w:space="0" w:color="D5DCE6"/>
              <w:left w:val="single" w:sz="4" w:space="0" w:color="D5DCE6"/>
              <w:bottom w:val="single" w:sz="4" w:space="0" w:color="D5DCE6"/>
              <w:right w:val="single" w:sz="4" w:space="0" w:color="D5DCE6"/>
            </w:tcBorders>
            <w:tcMar>
              <w:top w:w="70" w:type="dxa"/>
              <w:left w:w="110" w:type="dxa"/>
              <w:bottom w:w="70" w:type="dxa"/>
              <w:right w:w="110" w:type="dxa"/>
            </w:tcMar>
          </w:tcPr>
          <w:p w14:paraId="7B2C2D97" w14:textId="77777777" w:rsidR="00A15AD9" w:rsidRDefault="005706B3">
            <w:pPr>
              <w:spacing w:after="20"/>
            </w:pPr>
            <w:r>
              <w:rPr>
                <w:sz w:val="19"/>
                <w:szCs w:val="19"/>
              </w:rPr>
              <w:t>Piped supply</w:t>
            </w:r>
          </w:p>
        </w:tc>
        <w:tc>
          <w:tcPr>
            <w:tcW w:w="6426" w:type="dxa"/>
            <w:tcBorders>
              <w:top w:val="single" w:sz="4" w:space="0" w:color="D5DCE6"/>
              <w:left w:val="single" w:sz="4" w:space="0" w:color="D5DCE6"/>
              <w:bottom w:val="single" w:sz="4" w:space="0" w:color="D5DCE6"/>
              <w:right w:val="single" w:sz="4" w:space="0" w:color="D5DCE6"/>
            </w:tcBorders>
            <w:tcMar>
              <w:top w:w="70" w:type="dxa"/>
              <w:left w:w="110" w:type="dxa"/>
              <w:bottom w:w="70" w:type="dxa"/>
              <w:right w:w="110" w:type="dxa"/>
            </w:tcMar>
          </w:tcPr>
          <w:p w14:paraId="68DDF975" w14:textId="77777777" w:rsidR="00A15AD9" w:rsidRDefault="005706B3">
            <w:pPr>
              <w:spacing w:after="20"/>
            </w:pPr>
            <w:r>
              <w:rPr>
                <w:sz w:val="19"/>
                <w:szCs w:val="19"/>
              </w:rPr>
              <w:t>Cauvery water covers part of demand: high in the old core, low in the 110 villages added in 2007. Supply drops when the Cauvery catchment gets poor rain. Stage V (Oct 2024) gradually raises coverage in outer wards</w:t>
            </w:r>
          </w:p>
        </w:tc>
      </w:tr>
      <w:tr w:rsidR="00A15AD9" w14:paraId="0CCF1346" w14:textId="77777777">
        <w:tblPrEx>
          <w:tblCellMar>
            <w:top w:w="0" w:type="dxa"/>
            <w:bottom w:w="0" w:type="dxa"/>
          </w:tblCellMar>
        </w:tblPrEx>
        <w:tc>
          <w:tcPr>
            <w:tcW w:w="2600" w:type="dxa"/>
            <w:tcBorders>
              <w:top w:val="single" w:sz="4" w:space="0" w:color="D5DCE6"/>
              <w:left w:val="single" w:sz="4" w:space="0" w:color="D5DCE6"/>
              <w:bottom w:val="single" w:sz="4" w:space="0" w:color="D5DCE6"/>
              <w:right w:val="single" w:sz="4" w:space="0" w:color="D5DCE6"/>
            </w:tcBorders>
            <w:tcMar>
              <w:top w:w="70" w:type="dxa"/>
              <w:left w:w="110" w:type="dxa"/>
              <w:bottom w:w="70" w:type="dxa"/>
              <w:right w:w="110" w:type="dxa"/>
            </w:tcMar>
          </w:tcPr>
          <w:p w14:paraId="77BB8665" w14:textId="77777777" w:rsidR="00A15AD9" w:rsidRDefault="005706B3">
            <w:pPr>
              <w:spacing w:after="20"/>
            </w:pPr>
            <w:r>
              <w:rPr>
                <w:sz w:val="19"/>
                <w:szCs w:val="19"/>
              </w:rPr>
              <w:t>Borewell pumping</w:t>
            </w:r>
          </w:p>
        </w:tc>
        <w:tc>
          <w:tcPr>
            <w:tcW w:w="6426" w:type="dxa"/>
            <w:tcBorders>
              <w:top w:val="single" w:sz="4" w:space="0" w:color="D5DCE6"/>
              <w:left w:val="single" w:sz="4" w:space="0" w:color="D5DCE6"/>
              <w:bottom w:val="single" w:sz="4" w:space="0" w:color="D5DCE6"/>
              <w:right w:val="single" w:sz="4" w:space="0" w:color="D5DCE6"/>
            </w:tcBorders>
            <w:tcMar>
              <w:top w:w="70" w:type="dxa"/>
              <w:left w:w="110" w:type="dxa"/>
              <w:bottom w:w="70" w:type="dxa"/>
              <w:right w:w="110" w:type="dxa"/>
            </w:tcMar>
          </w:tcPr>
          <w:p w14:paraId="701FBE29" w14:textId="77777777" w:rsidR="00A15AD9" w:rsidRDefault="005706B3">
            <w:pPr>
              <w:spacing w:after="20"/>
            </w:pPr>
            <w:r>
              <w:rPr>
                <w:sz w:val="19"/>
                <w:szCs w:val="19"/>
              </w:rPr>
              <w:t>Whatever the pipes don’t supply is pumped from the ground. As the aquifer empties, borewell yield falls</w:t>
            </w:r>
          </w:p>
        </w:tc>
      </w:tr>
      <w:tr w:rsidR="00A15AD9" w14:paraId="76FA647F" w14:textId="77777777">
        <w:tblPrEx>
          <w:tblCellMar>
            <w:top w:w="0" w:type="dxa"/>
            <w:bottom w:w="0" w:type="dxa"/>
          </w:tblCellMar>
        </w:tblPrEx>
        <w:tc>
          <w:tcPr>
            <w:tcW w:w="2600" w:type="dxa"/>
            <w:tcBorders>
              <w:top w:val="single" w:sz="4" w:space="0" w:color="D5DCE6"/>
              <w:left w:val="single" w:sz="4" w:space="0" w:color="D5DCE6"/>
              <w:bottom w:val="single" w:sz="4" w:space="0" w:color="D5DCE6"/>
              <w:right w:val="single" w:sz="4" w:space="0" w:color="D5DCE6"/>
            </w:tcBorders>
            <w:tcMar>
              <w:top w:w="70" w:type="dxa"/>
              <w:left w:w="110" w:type="dxa"/>
              <w:bottom w:w="70" w:type="dxa"/>
              <w:right w:w="110" w:type="dxa"/>
            </w:tcMar>
          </w:tcPr>
          <w:p w14:paraId="7F2318F3" w14:textId="77777777" w:rsidR="00A15AD9" w:rsidRDefault="005706B3">
            <w:pPr>
              <w:spacing w:after="20"/>
            </w:pPr>
            <w:r>
              <w:rPr>
                <w:sz w:val="19"/>
                <w:szCs w:val="19"/>
              </w:rPr>
              <w:t>Pipe leakage</w:t>
            </w:r>
          </w:p>
        </w:tc>
        <w:tc>
          <w:tcPr>
            <w:tcW w:w="6426" w:type="dxa"/>
            <w:tcBorders>
              <w:top w:val="single" w:sz="4" w:space="0" w:color="D5DCE6"/>
              <w:left w:val="single" w:sz="4" w:space="0" w:color="D5DCE6"/>
              <w:bottom w:val="single" w:sz="4" w:space="0" w:color="D5DCE6"/>
              <w:right w:val="single" w:sz="4" w:space="0" w:color="D5DCE6"/>
            </w:tcBorders>
            <w:tcMar>
              <w:top w:w="70" w:type="dxa"/>
              <w:left w:w="110" w:type="dxa"/>
              <w:bottom w:w="70" w:type="dxa"/>
              <w:right w:w="110" w:type="dxa"/>
            </w:tcMar>
          </w:tcPr>
          <w:p w14:paraId="00812F26" w14:textId="77777777" w:rsidR="00A15AD9" w:rsidRDefault="005706B3">
            <w:pPr>
              <w:spacing w:after="20"/>
            </w:pPr>
            <w:r>
              <w:rPr>
                <w:sz w:val="19"/>
                <w:szCs w:val="19"/>
              </w:rPr>
              <w:t>~30% of piped water leaks and seeps back into the ground (a real Bengaluru effect)</w:t>
            </w:r>
          </w:p>
        </w:tc>
      </w:tr>
      <w:tr w:rsidR="00A15AD9" w14:paraId="7569CBA2" w14:textId="77777777">
        <w:tblPrEx>
          <w:tblCellMar>
            <w:top w:w="0" w:type="dxa"/>
            <w:bottom w:w="0" w:type="dxa"/>
          </w:tblCellMar>
        </w:tblPrEx>
        <w:tc>
          <w:tcPr>
            <w:tcW w:w="2600" w:type="dxa"/>
            <w:tcBorders>
              <w:top w:val="single" w:sz="4" w:space="0" w:color="D5DCE6"/>
              <w:left w:val="single" w:sz="4" w:space="0" w:color="D5DCE6"/>
              <w:bottom w:val="single" w:sz="4" w:space="0" w:color="D5DCE6"/>
              <w:right w:val="single" w:sz="4" w:space="0" w:color="D5DCE6"/>
            </w:tcBorders>
            <w:tcMar>
              <w:top w:w="70" w:type="dxa"/>
              <w:left w:w="110" w:type="dxa"/>
              <w:bottom w:w="70" w:type="dxa"/>
              <w:right w:w="110" w:type="dxa"/>
            </w:tcMar>
          </w:tcPr>
          <w:p w14:paraId="7EEE55F8" w14:textId="77777777" w:rsidR="00A15AD9" w:rsidRDefault="005706B3">
            <w:pPr>
              <w:spacing w:after="20"/>
            </w:pPr>
            <w:r>
              <w:rPr>
                <w:sz w:val="19"/>
                <w:szCs w:val="19"/>
              </w:rPr>
              <w:t>Regional inflow</w:t>
            </w:r>
          </w:p>
        </w:tc>
        <w:tc>
          <w:tcPr>
            <w:tcW w:w="6426" w:type="dxa"/>
            <w:tcBorders>
              <w:top w:val="single" w:sz="4" w:space="0" w:color="D5DCE6"/>
              <w:left w:val="single" w:sz="4" w:space="0" w:color="D5DCE6"/>
              <w:bottom w:val="single" w:sz="4" w:space="0" w:color="D5DCE6"/>
              <w:right w:val="single" w:sz="4" w:space="0" w:color="D5DCE6"/>
            </w:tcBorders>
            <w:tcMar>
              <w:top w:w="70" w:type="dxa"/>
              <w:left w:w="110" w:type="dxa"/>
              <w:bottom w:w="70" w:type="dxa"/>
              <w:right w:w="110" w:type="dxa"/>
            </w:tcMar>
          </w:tcPr>
          <w:p w14:paraId="1864FDD0" w14:textId="77777777" w:rsidR="00A15AD9" w:rsidRDefault="005706B3">
            <w:pPr>
              <w:spacing w:after="20"/>
            </w:pPr>
            <w:r>
              <w:rPr>
                <w:sz w:val="19"/>
                <w:szCs w:val="19"/>
              </w:rPr>
              <w:t>Neighbouring aquifers slowly refill a ward, but less after a dry year, because the regional water table drops too</w:t>
            </w:r>
          </w:p>
        </w:tc>
      </w:tr>
      <w:tr w:rsidR="00A15AD9" w14:paraId="3C18BD58" w14:textId="77777777">
        <w:tblPrEx>
          <w:tblCellMar>
            <w:top w:w="0" w:type="dxa"/>
            <w:bottom w:w="0" w:type="dxa"/>
          </w:tblCellMar>
        </w:tblPrEx>
        <w:tc>
          <w:tcPr>
            <w:tcW w:w="2600" w:type="dxa"/>
            <w:tcBorders>
              <w:top w:val="single" w:sz="4" w:space="0" w:color="D5DCE6"/>
              <w:left w:val="single" w:sz="4" w:space="0" w:color="D5DCE6"/>
              <w:bottom w:val="single" w:sz="4" w:space="0" w:color="D5DCE6"/>
              <w:right w:val="single" w:sz="4" w:space="0" w:color="D5DCE6"/>
            </w:tcBorders>
            <w:tcMar>
              <w:top w:w="70" w:type="dxa"/>
              <w:left w:w="110" w:type="dxa"/>
              <w:bottom w:w="70" w:type="dxa"/>
              <w:right w:w="110" w:type="dxa"/>
            </w:tcMar>
          </w:tcPr>
          <w:p w14:paraId="76B5F318" w14:textId="77777777" w:rsidR="00A15AD9" w:rsidRDefault="005706B3">
            <w:pPr>
              <w:spacing w:after="20"/>
            </w:pPr>
            <w:r>
              <w:rPr>
                <w:sz w:val="19"/>
                <w:szCs w:val="19"/>
              </w:rPr>
              <w:t>Shortage</w:t>
            </w:r>
          </w:p>
        </w:tc>
        <w:tc>
          <w:tcPr>
            <w:tcW w:w="6426" w:type="dxa"/>
            <w:tcBorders>
              <w:top w:val="single" w:sz="4" w:space="0" w:color="D5DCE6"/>
              <w:left w:val="single" w:sz="4" w:space="0" w:color="D5DCE6"/>
              <w:bottom w:val="single" w:sz="4" w:space="0" w:color="D5DCE6"/>
              <w:right w:val="single" w:sz="4" w:space="0" w:color="D5DCE6"/>
            </w:tcBorders>
            <w:tcMar>
              <w:top w:w="70" w:type="dxa"/>
              <w:left w:w="110" w:type="dxa"/>
              <w:bottom w:w="70" w:type="dxa"/>
              <w:right w:w="110" w:type="dxa"/>
            </w:tcMar>
          </w:tcPr>
          <w:p w14:paraId="3D3BD9A1" w14:textId="77777777" w:rsidR="00A15AD9" w:rsidRDefault="005706B3">
            <w:pPr>
              <w:spacing w:after="20"/>
            </w:pPr>
            <w:r>
              <w:rPr>
                <w:sz w:val="19"/>
                <w:szCs w:val="19"/>
              </w:rPr>
              <w:t xml:space="preserve">Declared when the ward’s groundwater falls below </w:t>
            </w:r>
            <w:r>
              <w:rPr>
                <w:b/>
                <w:bCs/>
                <w:sz w:val="19"/>
                <w:szCs w:val="19"/>
              </w:rPr>
              <w:t>30% of usable storage</w:t>
            </w:r>
            <w:r>
              <w:rPr>
                <w:sz w:val="19"/>
                <w:szCs w:val="19"/>
              </w:rPr>
              <w:t>: borewells start failing and tanker dependence spikes</w:t>
            </w:r>
          </w:p>
        </w:tc>
      </w:tr>
    </w:tbl>
    <w:p w14:paraId="1C24BA3A" w14:textId="77777777" w:rsidR="00A15AD9" w:rsidRDefault="005706B3">
      <w:pPr>
        <w:pStyle w:val="Heading2"/>
      </w:pPr>
      <w:bookmarkStart w:id="5" w:name="_Toc242210149"/>
      <w:r>
        <w:t>From simulation to "37–42 days"</w:t>
      </w:r>
      <w:bookmarkEnd w:id="5"/>
    </w:p>
    <w:p w14:paraId="48091411" w14:textId="77777777" w:rsidR="00A15AD9" w:rsidRDefault="005706B3">
      <w:pPr>
        <w:pStyle w:val="ListParagraph"/>
        <w:numPr>
          <w:ilvl w:val="0"/>
          <w:numId w:val="4"/>
        </w:numPr>
        <w:spacing w:after="60" w:line="276" w:lineRule="auto"/>
      </w:pPr>
      <w:r>
        <w:t>The model runs every day from 2014 to "today" to get each ward’s current groundwater level.</w:t>
      </w:r>
    </w:p>
    <w:p w14:paraId="1F53B794" w14:textId="77777777" w:rsidR="00A15AD9" w:rsidRDefault="005706B3">
      <w:pPr>
        <w:pStyle w:val="ListParagraph"/>
        <w:numPr>
          <w:ilvl w:val="0"/>
          <w:numId w:val="4"/>
        </w:numPr>
        <w:spacing w:after="60" w:line="276" w:lineRule="auto"/>
      </w:pPr>
      <w:r>
        <w:t xml:space="preserve">It then replays the next 12 months about </w:t>
      </w:r>
      <w:r>
        <w:rPr>
          <w:b/>
          <w:bCs/>
        </w:rPr>
        <w:t>30 times</w:t>
      </w:r>
      <w:r>
        <w:t>: once for each past rainfall year, at three demand levels.</w:t>
      </w:r>
    </w:p>
    <w:p w14:paraId="69B675B7" w14:textId="77777777" w:rsidR="00A15AD9" w:rsidRDefault="005706B3">
      <w:pPr>
        <w:pStyle w:val="ListParagraph"/>
        <w:numPr>
          <w:ilvl w:val="0"/>
          <w:numId w:val="4"/>
        </w:numPr>
        <w:spacing w:after="60" w:line="276" w:lineRule="auto"/>
      </w:pPr>
      <w:r>
        <w:t xml:space="preserve">Each run gives "days until shortage". The range shown is the </w:t>
      </w:r>
      <w:r>
        <w:rPr>
          <w:b/>
          <w:bCs/>
        </w:rPr>
        <w:t>middle half</w:t>
      </w:r>
      <w:r>
        <w:t xml:space="preserve"> of those runs (25th–75th percentile). The colour band (risk level) comes from the middle value.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4626"/>
      </w:tblGrid>
      <w:tr w:rsidR="00A15AD9" w14:paraId="11B098C7" w14:textId="77777777">
        <w:tblPrEx>
          <w:tblCellMar>
            <w:top w:w="0" w:type="dxa"/>
            <w:bottom w:w="0" w:type="dxa"/>
          </w:tblCellMar>
        </w:tblPrEx>
        <w:trPr>
          <w:tblHeader/>
        </w:trPr>
        <w:tc>
          <w:tcPr>
            <w:tcW w:w="2200" w:type="dxa"/>
            <w:tcBorders>
              <w:top w:val="single" w:sz="4" w:space="0" w:color="D5DCE6"/>
              <w:left w:val="single" w:sz="4" w:space="0" w:color="D5DCE6"/>
              <w:bottom w:val="single" w:sz="4" w:space="0" w:color="D5DCE6"/>
              <w:right w:val="single" w:sz="4" w:space="0" w:color="D5DCE6"/>
            </w:tcBorders>
            <w:shd w:val="clear" w:color="auto" w:fill="0B2545"/>
            <w:tcMar>
              <w:top w:w="70" w:type="dxa"/>
              <w:left w:w="110" w:type="dxa"/>
              <w:bottom w:w="70" w:type="dxa"/>
              <w:right w:w="110" w:type="dxa"/>
            </w:tcMar>
          </w:tcPr>
          <w:p w14:paraId="17CEDC3A" w14:textId="77777777" w:rsidR="00A15AD9" w:rsidRDefault="005706B3">
            <w:pPr>
              <w:spacing w:after="20"/>
            </w:pPr>
            <w:r>
              <w:rPr>
                <w:b/>
                <w:bCs/>
                <w:color w:val="FFFFFF"/>
                <w:sz w:val="19"/>
                <w:szCs w:val="19"/>
              </w:rPr>
              <w:t>Risk level</w:t>
            </w:r>
          </w:p>
        </w:tc>
        <w:tc>
          <w:tcPr>
            <w:tcW w:w="2200" w:type="dxa"/>
            <w:tcBorders>
              <w:top w:val="single" w:sz="4" w:space="0" w:color="D5DCE6"/>
              <w:left w:val="single" w:sz="4" w:space="0" w:color="D5DCE6"/>
              <w:bottom w:val="single" w:sz="4" w:space="0" w:color="D5DCE6"/>
              <w:right w:val="single" w:sz="4" w:space="0" w:color="D5DCE6"/>
            </w:tcBorders>
            <w:shd w:val="clear" w:color="auto" w:fill="0B2545"/>
            <w:tcMar>
              <w:top w:w="70" w:type="dxa"/>
              <w:left w:w="110" w:type="dxa"/>
              <w:bottom w:w="70" w:type="dxa"/>
              <w:right w:w="110" w:type="dxa"/>
            </w:tcMar>
          </w:tcPr>
          <w:p w14:paraId="75E36260" w14:textId="77777777" w:rsidR="00A15AD9" w:rsidRDefault="005706B3">
            <w:pPr>
              <w:spacing w:after="20"/>
            </w:pPr>
            <w:r>
              <w:rPr>
                <w:b/>
                <w:bCs/>
                <w:color w:val="FFFFFF"/>
                <w:sz w:val="19"/>
                <w:szCs w:val="19"/>
              </w:rPr>
              <w:t>Days until shortage</w:t>
            </w:r>
          </w:p>
        </w:tc>
        <w:tc>
          <w:tcPr>
            <w:tcW w:w="4626" w:type="dxa"/>
            <w:tcBorders>
              <w:top w:val="single" w:sz="4" w:space="0" w:color="D5DCE6"/>
              <w:left w:val="single" w:sz="4" w:space="0" w:color="D5DCE6"/>
              <w:bottom w:val="single" w:sz="4" w:space="0" w:color="D5DCE6"/>
              <w:right w:val="single" w:sz="4" w:space="0" w:color="D5DCE6"/>
            </w:tcBorders>
            <w:shd w:val="clear" w:color="auto" w:fill="0B2545"/>
            <w:tcMar>
              <w:top w:w="70" w:type="dxa"/>
              <w:left w:w="110" w:type="dxa"/>
              <w:bottom w:w="70" w:type="dxa"/>
              <w:right w:w="110" w:type="dxa"/>
            </w:tcMar>
          </w:tcPr>
          <w:p w14:paraId="2F41FDC1" w14:textId="77777777" w:rsidR="00A15AD9" w:rsidRDefault="005706B3">
            <w:pPr>
              <w:spacing w:after="20"/>
            </w:pPr>
            <w:r>
              <w:rPr>
                <w:b/>
                <w:bCs/>
                <w:color w:val="FFFFFF"/>
                <w:sz w:val="19"/>
                <w:szCs w:val="19"/>
              </w:rPr>
              <w:t>Colour</w:t>
            </w:r>
          </w:p>
        </w:tc>
      </w:tr>
      <w:tr w:rsidR="00A15AD9" w14:paraId="367E4AAE" w14:textId="77777777">
        <w:tblPrEx>
          <w:tblCellMar>
            <w:top w:w="0" w:type="dxa"/>
            <w:bottom w:w="0" w:type="dxa"/>
          </w:tblCellMar>
        </w:tblPrEx>
        <w:tc>
          <w:tcPr>
            <w:tcW w:w="2200" w:type="dxa"/>
            <w:tcBorders>
              <w:top w:val="single" w:sz="4" w:space="0" w:color="D5DCE6"/>
              <w:left w:val="single" w:sz="4" w:space="0" w:color="D5DCE6"/>
              <w:bottom w:val="single" w:sz="4" w:space="0" w:color="D5DCE6"/>
              <w:right w:val="single" w:sz="4" w:space="0" w:color="D5DCE6"/>
            </w:tcBorders>
            <w:tcMar>
              <w:top w:w="70" w:type="dxa"/>
              <w:left w:w="110" w:type="dxa"/>
              <w:bottom w:w="70" w:type="dxa"/>
              <w:right w:w="110" w:type="dxa"/>
            </w:tcMar>
          </w:tcPr>
          <w:p w14:paraId="3EE1BE98" w14:textId="77777777" w:rsidR="00A15AD9" w:rsidRDefault="005706B3">
            <w:pPr>
              <w:spacing w:after="20"/>
            </w:pPr>
            <w:r>
              <w:rPr>
                <w:sz w:val="19"/>
                <w:szCs w:val="19"/>
              </w:rPr>
              <w:t>Critical</w:t>
            </w:r>
          </w:p>
        </w:tc>
        <w:tc>
          <w:tcPr>
            <w:tcW w:w="2200" w:type="dxa"/>
            <w:tcBorders>
              <w:top w:val="single" w:sz="4" w:space="0" w:color="D5DCE6"/>
              <w:left w:val="single" w:sz="4" w:space="0" w:color="D5DCE6"/>
              <w:bottom w:val="single" w:sz="4" w:space="0" w:color="D5DCE6"/>
              <w:right w:val="single" w:sz="4" w:space="0" w:color="D5DCE6"/>
            </w:tcBorders>
            <w:tcMar>
              <w:top w:w="70" w:type="dxa"/>
              <w:left w:w="110" w:type="dxa"/>
              <w:bottom w:w="70" w:type="dxa"/>
              <w:right w:w="110" w:type="dxa"/>
            </w:tcMar>
          </w:tcPr>
          <w:p w14:paraId="75599ED0" w14:textId="77777777" w:rsidR="00A15AD9" w:rsidRDefault="005706B3">
            <w:pPr>
              <w:spacing w:after="20"/>
            </w:pPr>
            <w:r>
              <w:rPr>
                <w:sz w:val="19"/>
                <w:szCs w:val="19"/>
              </w:rPr>
              <w:t>0–30</w:t>
            </w:r>
          </w:p>
        </w:tc>
        <w:tc>
          <w:tcPr>
            <w:tcW w:w="4626" w:type="dxa"/>
            <w:tcBorders>
              <w:top w:val="single" w:sz="4" w:space="0" w:color="D5DCE6"/>
              <w:left w:val="single" w:sz="4" w:space="0" w:color="D5DCE6"/>
              <w:bottom w:val="single" w:sz="4" w:space="0" w:color="D5DCE6"/>
              <w:right w:val="single" w:sz="4" w:space="0" w:color="D5DCE6"/>
            </w:tcBorders>
            <w:tcMar>
              <w:top w:w="70" w:type="dxa"/>
              <w:left w:w="110" w:type="dxa"/>
              <w:bottom w:w="70" w:type="dxa"/>
              <w:right w:w="110" w:type="dxa"/>
            </w:tcMar>
          </w:tcPr>
          <w:p w14:paraId="0A2E8A5A" w14:textId="77777777" w:rsidR="00A15AD9" w:rsidRDefault="005706B3">
            <w:pPr>
              <w:spacing w:after="20"/>
            </w:pPr>
            <w:r>
              <w:rPr>
                <w:sz w:val="19"/>
                <w:szCs w:val="19"/>
              </w:rPr>
              <w:t>Red</w:t>
            </w:r>
          </w:p>
        </w:tc>
      </w:tr>
      <w:tr w:rsidR="00A15AD9" w14:paraId="5530F7B8" w14:textId="77777777">
        <w:tblPrEx>
          <w:tblCellMar>
            <w:top w:w="0" w:type="dxa"/>
            <w:bottom w:w="0" w:type="dxa"/>
          </w:tblCellMar>
        </w:tblPrEx>
        <w:tc>
          <w:tcPr>
            <w:tcW w:w="2200" w:type="dxa"/>
            <w:tcBorders>
              <w:top w:val="single" w:sz="4" w:space="0" w:color="D5DCE6"/>
              <w:left w:val="single" w:sz="4" w:space="0" w:color="D5DCE6"/>
              <w:bottom w:val="single" w:sz="4" w:space="0" w:color="D5DCE6"/>
              <w:right w:val="single" w:sz="4" w:space="0" w:color="D5DCE6"/>
            </w:tcBorders>
            <w:tcMar>
              <w:top w:w="70" w:type="dxa"/>
              <w:left w:w="110" w:type="dxa"/>
              <w:bottom w:w="70" w:type="dxa"/>
              <w:right w:w="110" w:type="dxa"/>
            </w:tcMar>
          </w:tcPr>
          <w:p w14:paraId="2603C097" w14:textId="77777777" w:rsidR="00A15AD9" w:rsidRDefault="005706B3">
            <w:pPr>
              <w:spacing w:after="20"/>
            </w:pPr>
            <w:r>
              <w:rPr>
                <w:sz w:val="19"/>
                <w:szCs w:val="19"/>
              </w:rPr>
              <w:t>High</w:t>
            </w:r>
          </w:p>
        </w:tc>
        <w:tc>
          <w:tcPr>
            <w:tcW w:w="2200" w:type="dxa"/>
            <w:tcBorders>
              <w:top w:val="single" w:sz="4" w:space="0" w:color="D5DCE6"/>
              <w:left w:val="single" w:sz="4" w:space="0" w:color="D5DCE6"/>
              <w:bottom w:val="single" w:sz="4" w:space="0" w:color="D5DCE6"/>
              <w:right w:val="single" w:sz="4" w:space="0" w:color="D5DCE6"/>
            </w:tcBorders>
            <w:tcMar>
              <w:top w:w="70" w:type="dxa"/>
              <w:left w:w="110" w:type="dxa"/>
              <w:bottom w:w="70" w:type="dxa"/>
              <w:right w:w="110" w:type="dxa"/>
            </w:tcMar>
          </w:tcPr>
          <w:p w14:paraId="7900305A" w14:textId="77777777" w:rsidR="00A15AD9" w:rsidRDefault="005706B3">
            <w:pPr>
              <w:spacing w:after="20"/>
            </w:pPr>
            <w:r>
              <w:rPr>
                <w:sz w:val="19"/>
                <w:szCs w:val="19"/>
              </w:rPr>
              <w:t>31–90</w:t>
            </w:r>
          </w:p>
        </w:tc>
        <w:tc>
          <w:tcPr>
            <w:tcW w:w="4626" w:type="dxa"/>
            <w:tcBorders>
              <w:top w:val="single" w:sz="4" w:space="0" w:color="D5DCE6"/>
              <w:left w:val="single" w:sz="4" w:space="0" w:color="D5DCE6"/>
              <w:bottom w:val="single" w:sz="4" w:space="0" w:color="D5DCE6"/>
              <w:right w:val="single" w:sz="4" w:space="0" w:color="D5DCE6"/>
            </w:tcBorders>
            <w:tcMar>
              <w:top w:w="70" w:type="dxa"/>
              <w:left w:w="110" w:type="dxa"/>
              <w:bottom w:w="70" w:type="dxa"/>
              <w:right w:w="110" w:type="dxa"/>
            </w:tcMar>
          </w:tcPr>
          <w:p w14:paraId="174BE230" w14:textId="77777777" w:rsidR="00A15AD9" w:rsidRDefault="005706B3">
            <w:pPr>
              <w:spacing w:after="20"/>
            </w:pPr>
            <w:r>
              <w:rPr>
                <w:sz w:val="19"/>
                <w:szCs w:val="19"/>
              </w:rPr>
              <w:t>Orange</w:t>
            </w:r>
          </w:p>
        </w:tc>
      </w:tr>
      <w:tr w:rsidR="00A15AD9" w14:paraId="29D3CE51" w14:textId="77777777">
        <w:tblPrEx>
          <w:tblCellMar>
            <w:top w:w="0" w:type="dxa"/>
            <w:bottom w:w="0" w:type="dxa"/>
          </w:tblCellMar>
        </w:tblPrEx>
        <w:tc>
          <w:tcPr>
            <w:tcW w:w="2200" w:type="dxa"/>
            <w:tcBorders>
              <w:top w:val="single" w:sz="4" w:space="0" w:color="D5DCE6"/>
              <w:left w:val="single" w:sz="4" w:space="0" w:color="D5DCE6"/>
              <w:bottom w:val="single" w:sz="4" w:space="0" w:color="D5DCE6"/>
              <w:right w:val="single" w:sz="4" w:space="0" w:color="D5DCE6"/>
            </w:tcBorders>
            <w:tcMar>
              <w:top w:w="70" w:type="dxa"/>
              <w:left w:w="110" w:type="dxa"/>
              <w:bottom w:w="70" w:type="dxa"/>
              <w:right w:w="110" w:type="dxa"/>
            </w:tcMar>
          </w:tcPr>
          <w:p w14:paraId="529C3518" w14:textId="77777777" w:rsidR="00A15AD9" w:rsidRDefault="005706B3">
            <w:pPr>
              <w:spacing w:after="20"/>
            </w:pPr>
            <w:r>
              <w:rPr>
                <w:sz w:val="19"/>
                <w:szCs w:val="19"/>
              </w:rPr>
              <w:t>Medium</w:t>
            </w:r>
          </w:p>
        </w:tc>
        <w:tc>
          <w:tcPr>
            <w:tcW w:w="2200" w:type="dxa"/>
            <w:tcBorders>
              <w:top w:val="single" w:sz="4" w:space="0" w:color="D5DCE6"/>
              <w:left w:val="single" w:sz="4" w:space="0" w:color="D5DCE6"/>
              <w:bottom w:val="single" w:sz="4" w:space="0" w:color="D5DCE6"/>
              <w:right w:val="single" w:sz="4" w:space="0" w:color="D5DCE6"/>
            </w:tcBorders>
            <w:tcMar>
              <w:top w:w="70" w:type="dxa"/>
              <w:left w:w="110" w:type="dxa"/>
              <w:bottom w:w="70" w:type="dxa"/>
              <w:right w:w="110" w:type="dxa"/>
            </w:tcMar>
          </w:tcPr>
          <w:p w14:paraId="4DADBF19" w14:textId="77777777" w:rsidR="00A15AD9" w:rsidRDefault="005706B3">
            <w:pPr>
              <w:spacing w:after="20"/>
            </w:pPr>
            <w:r>
              <w:rPr>
                <w:sz w:val="19"/>
                <w:szCs w:val="19"/>
              </w:rPr>
              <w:t>91–180</w:t>
            </w:r>
          </w:p>
        </w:tc>
        <w:tc>
          <w:tcPr>
            <w:tcW w:w="4626" w:type="dxa"/>
            <w:tcBorders>
              <w:top w:val="single" w:sz="4" w:space="0" w:color="D5DCE6"/>
              <w:left w:val="single" w:sz="4" w:space="0" w:color="D5DCE6"/>
              <w:bottom w:val="single" w:sz="4" w:space="0" w:color="D5DCE6"/>
              <w:right w:val="single" w:sz="4" w:space="0" w:color="D5DCE6"/>
            </w:tcBorders>
            <w:tcMar>
              <w:top w:w="70" w:type="dxa"/>
              <w:left w:w="110" w:type="dxa"/>
              <w:bottom w:w="70" w:type="dxa"/>
              <w:right w:w="110" w:type="dxa"/>
            </w:tcMar>
          </w:tcPr>
          <w:p w14:paraId="1D88F2B5" w14:textId="77777777" w:rsidR="00A15AD9" w:rsidRDefault="005706B3">
            <w:pPr>
              <w:spacing w:after="20"/>
            </w:pPr>
            <w:r>
              <w:rPr>
                <w:sz w:val="19"/>
                <w:szCs w:val="19"/>
              </w:rPr>
              <w:t>Yellow</w:t>
            </w:r>
          </w:p>
        </w:tc>
      </w:tr>
      <w:tr w:rsidR="00A15AD9" w14:paraId="2B745900" w14:textId="77777777">
        <w:tblPrEx>
          <w:tblCellMar>
            <w:top w:w="0" w:type="dxa"/>
            <w:bottom w:w="0" w:type="dxa"/>
          </w:tblCellMar>
        </w:tblPrEx>
        <w:tc>
          <w:tcPr>
            <w:tcW w:w="2200" w:type="dxa"/>
            <w:tcBorders>
              <w:top w:val="single" w:sz="4" w:space="0" w:color="D5DCE6"/>
              <w:left w:val="single" w:sz="4" w:space="0" w:color="D5DCE6"/>
              <w:bottom w:val="single" w:sz="4" w:space="0" w:color="D5DCE6"/>
              <w:right w:val="single" w:sz="4" w:space="0" w:color="D5DCE6"/>
            </w:tcBorders>
            <w:tcMar>
              <w:top w:w="70" w:type="dxa"/>
              <w:left w:w="110" w:type="dxa"/>
              <w:bottom w:w="70" w:type="dxa"/>
              <w:right w:w="110" w:type="dxa"/>
            </w:tcMar>
          </w:tcPr>
          <w:p w14:paraId="3D9EB49F" w14:textId="77777777" w:rsidR="00A15AD9" w:rsidRDefault="005706B3">
            <w:pPr>
              <w:spacing w:after="20"/>
            </w:pPr>
            <w:r>
              <w:rPr>
                <w:sz w:val="19"/>
                <w:szCs w:val="19"/>
              </w:rPr>
              <w:t>Low</w:t>
            </w:r>
          </w:p>
        </w:tc>
        <w:tc>
          <w:tcPr>
            <w:tcW w:w="2200" w:type="dxa"/>
            <w:tcBorders>
              <w:top w:val="single" w:sz="4" w:space="0" w:color="D5DCE6"/>
              <w:left w:val="single" w:sz="4" w:space="0" w:color="D5DCE6"/>
              <w:bottom w:val="single" w:sz="4" w:space="0" w:color="D5DCE6"/>
              <w:right w:val="single" w:sz="4" w:space="0" w:color="D5DCE6"/>
            </w:tcBorders>
            <w:tcMar>
              <w:top w:w="70" w:type="dxa"/>
              <w:left w:w="110" w:type="dxa"/>
              <w:bottom w:w="70" w:type="dxa"/>
              <w:right w:w="110" w:type="dxa"/>
            </w:tcMar>
          </w:tcPr>
          <w:p w14:paraId="0C83FE46" w14:textId="77777777" w:rsidR="00A15AD9" w:rsidRDefault="005706B3">
            <w:pPr>
              <w:spacing w:after="20"/>
            </w:pPr>
            <w:r>
              <w:rPr>
                <w:sz w:val="19"/>
                <w:szCs w:val="19"/>
              </w:rPr>
              <w:t>more than 180</w:t>
            </w:r>
          </w:p>
        </w:tc>
        <w:tc>
          <w:tcPr>
            <w:tcW w:w="4626" w:type="dxa"/>
            <w:tcBorders>
              <w:top w:val="single" w:sz="4" w:space="0" w:color="D5DCE6"/>
              <w:left w:val="single" w:sz="4" w:space="0" w:color="D5DCE6"/>
              <w:bottom w:val="single" w:sz="4" w:space="0" w:color="D5DCE6"/>
              <w:right w:val="single" w:sz="4" w:space="0" w:color="D5DCE6"/>
            </w:tcBorders>
            <w:tcMar>
              <w:top w:w="70" w:type="dxa"/>
              <w:left w:w="110" w:type="dxa"/>
              <w:bottom w:w="70" w:type="dxa"/>
              <w:right w:w="110" w:type="dxa"/>
            </w:tcMar>
          </w:tcPr>
          <w:p w14:paraId="3EBE73FC" w14:textId="77777777" w:rsidR="00A15AD9" w:rsidRDefault="005706B3">
            <w:pPr>
              <w:spacing w:after="20"/>
            </w:pPr>
            <w:r>
              <w:rPr>
                <w:sz w:val="19"/>
                <w:szCs w:val="19"/>
              </w:rPr>
              <w:t>Green</w:t>
            </w:r>
          </w:p>
        </w:tc>
      </w:tr>
    </w:tbl>
    <w:p w14:paraId="29870F4C" w14:textId="77777777" w:rsidR="00A15AD9" w:rsidRDefault="005706B3">
      <w:pPr>
        <w:pStyle w:val="Heading2"/>
      </w:pPr>
      <w:bookmarkStart w:id="6" w:name="_Toc242210150"/>
      <w:r>
        <w:t>Calibration</w:t>
      </w:r>
      <w:bookmarkEnd w:id="6"/>
    </w:p>
    <w:p w14:paraId="3D629639" w14:textId="77777777" w:rsidR="00A15AD9" w:rsidRDefault="005706B3">
      <w:pPr>
        <w:spacing w:after="120" w:line="288" w:lineRule="auto"/>
      </w:pPr>
      <w:r>
        <w:t>Model settings (aquifer size, inflow rate, leakage share, how the regional water table reacts to dry years) were tuned so that normal years stay calm (~2–5% of wards short in summer) and Feb–Apr 2024 shows a city-wide crisis (~30–37%). It also flags stress in 2017 after the 2016 drought, which matches history.</w:t>
      </w:r>
    </w:p>
    <w:p w14:paraId="0A29EAB8" w14:textId="77777777" w:rsidR="00A15AD9" w:rsidRDefault="005706B3">
      <w:pPr>
        <w:pStyle w:val="Heading1"/>
      </w:pPr>
      <w:bookmarkStart w:id="7" w:name="_Toc242210151"/>
      <w:r>
        <w:lastRenderedPageBreak/>
        <w:t>5. Feature by feature</w:t>
      </w:r>
      <w:bookmarkEnd w:id="7"/>
    </w:p>
    <w:p w14:paraId="051E3870" w14:textId="77777777" w:rsidR="00A15AD9" w:rsidRDefault="005706B3">
      <w:pPr>
        <w:pStyle w:val="Heading2"/>
      </w:pPr>
      <w:bookmarkStart w:id="8" w:name="_Toc242210152"/>
      <w:r>
        <w:t>5.1 Ward-level prediction</w:t>
      </w:r>
      <w:bookmarkEnd w:id="8"/>
    </w:p>
    <w:p w14:paraId="7367DEE0" w14:textId="77777777" w:rsidR="00A15AD9" w:rsidRDefault="005706B3">
      <w:pPr>
        <w:keepNext/>
        <w:spacing w:before="120" w:after="40"/>
      </w:pPr>
      <w:r>
        <w:rPr>
          <w:b/>
          <w:bCs/>
          <w:color w:val="2A78D6"/>
          <w:sz w:val="20"/>
          <w:szCs w:val="20"/>
        </w:rPr>
        <w:t>What it does</w:t>
      </w:r>
    </w:p>
    <w:p w14:paraId="72DE2E6F" w14:textId="77777777" w:rsidR="00A15AD9" w:rsidRDefault="005706B3">
      <w:pPr>
        <w:pStyle w:val="ListParagraph"/>
        <w:numPr>
          <w:ilvl w:val="0"/>
          <w:numId w:val="4"/>
        </w:numPr>
        <w:spacing w:after="60" w:line="276" w:lineRule="auto"/>
      </w:pPr>
      <w:r>
        <w:t>Gives every ward its own "shortage in X–Y days" with approximate dates and a risk level.</w:t>
      </w:r>
    </w:p>
    <w:p w14:paraId="50A84A4A" w14:textId="77777777" w:rsidR="00A15AD9" w:rsidRDefault="005706B3">
      <w:pPr>
        <w:keepNext/>
        <w:spacing w:before="120" w:after="40"/>
      </w:pPr>
      <w:r>
        <w:rPr>
          <w:b/>
          <w:bCs/>
          <w:color w:val="2A78D6"/>
          <w:sz w:val="20"/>
          <w:szCs w:val="20"/>
        </w:rPr>
        <w:t>How it works</w:t>
      </w:r>
    </w:p>
    <w:p w14:paraId="6336DD5C" w14:textId="77777777" w:rsidR="00A15AD9" w:rsidRDefault="005706B3">
      <w:pPr>
        <w:pStyle w:val="ListParagraph"/>
        <w:numPr>
          <w:ilvl w:val="0"/>
          <w:numId w:val="4"/>
        </w:numPr>
        <w:spacing w:after="60" w:line="276" w:lineRule="auto"/>
      </w:pPr>
      <w:r>
        <w:t>The simulation in section 4 runs for all 243 wards at once (NumPy arrays), so a full city forecast takes under half a second.</w:t>
      </w:r>
    </w:p>
    <w:p w14:paraId="4AD70284" w14:textId="77777777" w:rsidR="00A15AD9" w:rsidRDefault="005706B3">
      <w:pPr>
        <w:pStyle w:val="ListParagraph"/>
        <w:numPr>
          <w:ilvl w:val="0"/>
          <w:numId w:val="4"/>
        </w:numPr>
        <w:spacing w:after="60" w:line="276" w:lineRule="auto"/>
      </w:pPr>
      <w:r>
        <w:t>Each ward has its own rainfall (nearest of 16 grid points), area, population estimate, pipe coverage and commercial load.</w:t>
      </w:r>
    </w:p>
    <w:p w14:paraId="3588519A" w14:textId="77777777" w:rsidR="00A15AD9" w:rsidRDefault="005706B3">
      <w:pPr>
        <w:keepNext/>
        <w:spacing w:before="120" w:after="40"/>
      </w:pPr>
      <w:r>
        <w:rPr>
          <w:b/>
          <w:bCs/>
          <w:color w:val="2A78D6"/>
          <w:sz w:val="20"/>
          <w:szCs w:val="20"/>
        </w:rPr>
        <w:t>Where in the code</w:t>
      </w:r>
    </w:p>
    <w:p w14:paraId="49AF5E02" w14:textId="77777777" w:rsidR="00A15AD9" w:rsidRDefault="005706B3">
      <w:pPr>
        <w:spacing w:after="120" w:line="288" w:lineRule="auto"/>
      </w:pPr>
      <w:r>
        <w:rPr>
          <w:color w:val="5A6577"/>
          <w:sz w:val="20"/>
          <w:szCs w:val="20"/>
        </w:rPr>
        <w:t>backend/model.py: predict(), _forecast()</w:t>
      </w:r>
    </w:p>
    <w:p w14:paraId="67B63D21" w14:textId="77777777" w:rsidR="00A15AD9" w:rsidRDefault="005706B3">
      <w:pPr>
        <w:pBdr>
          <w:left w:val="single" w:sz="18" w:space="8" w:color="F2A900"/>
        </w:pBdr>
        <w:shd w:val="clear" w:color="auto" w:fill="FFF6E0"/>
        <w:spacing w:before="120" w:after="160" w:line="276" w:lineRule="auto"/>
        <w:ind w:left="120" w:right="120"/>
      </w:pPr>
      <w:r>
        <w:rPr>
          <w:b/>
          <w:bCs/>
          <w:color w:val="3D3D3D"/>
          <w:sz w:val="20"/>
          <w:szCs w:val="20"/>
        </w:rPr>
        <w:t>Demo tip:</w:t>
      </w:r>
      <w:r>
        <w:rPr>
          <w:color w:val="3D3D3D"/>
          <w:sz w:val="20"/>
          <w:szCs w:val="20"/>
        </w:rPr>
        <w:t xml:space="preserve"> Search "Whitefield" in My Area with the date set to 1 Jan 2024: "37–42 days, around 7–12 Feb 2024".</w:t>
      </w:r>
    </w:p>
    <w:p w14:paraId="555402FD" w14:textId="77777777" w:rsidR="00A15AD9" w:rsidRDefault="005706B3">
      <w:pPr>
        <w:pStyle w:val="Heading2"/>
      </w:pPr>
      <w:bookmarkStart w:id="9" w:name="_Toc242210153"/>
      <w:r>
        <w:t>5.2 Explainability: "Why?"</w:t>
      </w:r>
      <w:bookmarkEnd w:id="9"/>
    </w:p>
    <w:p w14:paraId="1303823F" w14:textId="77777777" w:rsidR="00A15AD9" w:rsidRDefault="005706B3">
      <w:pPr>
        <w:keepNext/>
        <w:spacing w:before="120" w:after="40"/>
      </w:pPr>
      <w:r>
        <w:rPr>
          <w:b/>
          <w:bCs/>
          <w:color w:val="2A78D6"/>
          <w:sz w:val="20"/>
          <w:szCs w:val="20"/>
        </w:rPr>
        <w:t>What it does</w:t>
      </w:r>
    </w:p>
    <w:p w14:paraId="08A878AA" w14:textId="77777777" w:rsidR="00A15AD9" w:rsidRDefault="005706B3">
      <w:pPr>
        <w:pStyle w:val="ListParagraph"/>
        <w:numPr>
          <w:ilvl w:val="0"/>
          <w:numId w:val="4"/>
        </w:numPr>
        <w:spacing w:after="60" w:line="276" w:lineRule="auto"/>
      </w:pPr>
      <w:r>
        <w:t>Lists the causes of a ward’s shortage, ranked, e.g. "Heavy dependence on borewells: MAIN CAUSE", "IT parks: 76 days sooner".</w:t>
      </w:r>
    </w:p>
    <w:p w14:paraId="4229DA10" w14:textId="77777777" w:rsidR="00A15AD9" w:rsidRDefault="005706B3">
      <w:pPr>
        <w:keepNext/>
        <w:spacing w:before="120" w:after="40"/>
      </w:pPr>
      <w:r>
        <w:rPr>
          <w:b/>
          <w:bCs/>
          <w:color w:val="2A78D6"/>
          <w:sz w:val="20"/>
          <w:szCs w:val="20"/>
        </w:rPr>
        <w:t>How it works</w:t>
      </w:r>
    </w:p>
    <w:p w14:paraId="5A9F7C84" w14:textId="77777777" w:rsidR="00A15AD9" w:rsidRDefault="005706B3">
      <w:pPr>
        <w:pStyle w:val="ListParagraph"/>
        <w:numPr>
          <w:ilvl w:val="0"/>
          <w:numId w:val="4"/>
        </w:numPr>
        <w:spacing w:after="60" w:line="276" w:lineRule="auto"/>
      </w:pPr>
      <w:r>
        <w:rPr>
          <w:b/>
          <w:bCs/>
        </w:rPr>
        <w:t>Counterfactual analysis</w:t>
      </w:r>
      <w:r>
        <w:t>: we switch off one factor at a time (set it to the city-typical value), re-run the forecast, and measure how many days later the shortage arrives.</w:t>
      </w:r>
    </w:p>
    <w:p w14:paraId="3378B297" w14:textId="77777777" w:rsidR="00A15AD9" w:rsidRDefault="005706B3">
      <w:pPr>
        <w:pStyle w:val="ListParagraph"/>
        <w:numPr>
          <w:ilvl w:val="0"/>
          <w:numId w:val="4"/>
        </w:numPr>
        <w:spacing w:after="60" w:line="276" w:lineRule="auto"/>
      </w:pPr>
      <w:r>
        <w:t>Factors: rainfall deficit, borewell dependence, population density, commercial/IT load, Cauvery catchment deficit, paved surfaces.</w:t>
      </w:r>
    </w:p>
    <w:p w14:paraId="38680E24" w14:textId="77777777" w:rsidR="00A15AD9" w:rsidRDefault="005706B3">
      <w:pPr>
        <w:pStyle w:val="ListParagraph"/>
        <w:numPr>
          <w:ilvl w:val="0"/>
          <w:numId w:val="4"/>
        </w:numPr>
        <w:spacing w:after="60" w:line="276" w:lineRule="auto"/>
      </w:pPr>
      <w:r>
        <w:t>"Main cause" = without this factor there would be no shortage within a year.</w:t>
      </w:r>
    </w:p>
    <w:p w14:paraId="0AF35944" w14:textId="77777777" w:rsidR="00A15AD9" w:rsidRDefault="005706B3">
      <w:pPr>
        <w:pStyle w:val="ListParagraph"/>
        <w:numPr>
          <w:ilvl w:val="0"/>
          <w:numId w:val="4"/>
        </w:numPr>
        <w:spacing w:after="60" w:line="276" w:lineRule="auto"/>
      </w:pPr>
      <w:r>
        <w:t>This is the same idea as SHAP values in machine learning, but computed directly on a physical model, so every number has a real-world meaning.</w:t>
      </w:r>
    </w:p>
    <w:p w14:paraId="34B4458B" w14:textId="77777777" w:rsidR="00A15AD9" w:rsidRDefault="005706B3">
      <w:pPr>
        <w:keepNext/>
        <w:spacing w:before="120" w:after="40"/>
      </w:pPr>
      <w:r>
        <w:rPr>
          <w:b/>
          <w:bCs/>
          <w:color w:val="2A78D6"/>
          <w:sz w:val="20"/>
          <w:szCs w:val="20"/>
        </w:rPr>
        <w:t>Where in the code</w:t>
      </w:r>
    </w:p>
    <w:p w14:paraId="02DCB60C" w14:textId="77777777" w:rsidR="00A15AD9" w:rsidRDefault="005706B3">
      <w:pPr>
        <w:spacing w:after="120" w:line="288" w:lineRule="auto"/>
      </w:pPr>
      <w:r>
        <w:rPr>
          <w:color w:val="5A6577"/>
          <w:sz w:val="20"/>
          <w:szCs w:val="20"/>
        </w:rPr>
        <w:t>backend/model.py: FACTORS and the counterfactual loop in predict()</w:t>
      </w:r>
    </w:p>
    <w:p w14:paraId="6840A7F3" w14:textId="77777777" w:rsidR="00A15AD9" w:rsidRDefault="005706B3">
      <w:pPr>
        <w:pBdr>
          <w:left w:val="single" w:sz="18" w:space="8" w:color="F2A900"/>
        </w:pBdr>
        <w:shd w:val="clear" w:color="auto" w:fill="FFF6E0"/>
        <w:spacing w:before="120" w:after="160" w:line="276" w:lineRule="auto"/>
        <w:ind w:left="120" w:right="120"/>
      </w:pPr>
      <w:r>
        <w:rPr>
          <w:b/>
          <w:bCs/>
          <w:color w:val="3D3D3D"/>
          <w:sz w:val="20"/>
          <w:szCs w:val="20"/>
        </w:rPr>
        <w:t>Demo tip:</w:t>
      </w:r>
      <w:r>
        <w:rPr>
          <w:color w:val="3D3D3D"/>
          <w:sz w:val="20"/>
          <w:szCs w:val="20"/>
        </w:rPr>
        <w:t xml:space="preserve"> Say: "We don’t just predict, we can tell a resident exactly why, and the official exactly which lever to pull."</w:t>
      </w:r>
    </w:p>
    <w:p w14:paraId="1377FAF6" w14:textId="77777777" w:rsidR="00A15AD9" w:rsidRDefault="005706B3">
      <w:pPr>
        <w:pStyle w:val="Heading2"/>
      </w:pPr>
      <w:bookmarkStart w:id="10" w:name="_Toc242210154"/>
      <w:r>
        <w:t>5.3 Interactive risk map and heatmap</w:t>
      </w:r>
      <w:bookmarkEnd w:id="10"/>
    </w:p>
    <w:p w14:paraId="7CE36623" w14:textId="77777777" w:rsidR="00A15AD9" w:rsidRDefault="005706B3">
      <w:pPr>
        <w:keepNext/>
        <w:spacing w:before="120" w:after="40"/>
      </w:pPr>
      <w:r>
        <w:rPr>
          <w:b/>
          <w:bCs/>
          <w:color w:val="2A78D6"/>
          <w:sz w:val="20"/>
          <w:szCs w:val="20"/>
        </w:rPr>
        <w:t>What it does</w:t>
      </w:r>
    </w:p>
    <w:p w14:paraId="3AD24473" w14:textId="77777777" w:rsidR="00A15AD9" w:rsidRDefault="005706B3">
      <w:pPr>
        <w:pStyle w:val="ListParagraph"/>
        <w:numPr>
          <w:ilvl w:val="0"/>
          <w:numId w:val="4"/>
        </w:numPr>
        <w:spacing w:after="60" w:line="276" w:lineRule="auto"/>
      </w:pPr>
      <w:r>
        <w:rPr>
          <w:b/>
          <w:bCs/>
        </w:rPr>
        <w:t>Risk zones:</w:t>
      </w:r>
      <w:r>
        <w:t xml:space="preserve"> wards coloured by risk level on a real street map.</w:t>
      </w:r>
    </w:p>
    <w:p w14:paraId="2F98D3CF" w14:textId="77777777" w:rsidR="00A15AD9" w:rsidRDefault="005706B3">
      <w:pPr>
        <w:pStyle w:val="ListParagraph"/>
        <w:numPr>
          <w:ilvl w:val="0"/>
          <w:numId w:val="4"/>
        </w:numPr>
        <w:spacing w:after="60" w:line="276" w:lineRule="auto"/>
      </w:pPr>
      <w:r>
        <w:rPr>
          <w:b/>
          <w:bCs/>
        </w:rPr>
        <w:t>Heatmap:</w:t>
      </w:r>
      <w:r>
        <w:t xml:space="preserve"> a clean "Water Scarcity Index" map (0 = safe, 100 = shortage now) with a colour bar.</w:t>
      </w:r>
    </w:p>
    <w:p w14:paraId="1502727C" w14:textId="77777777" w:rsidR="00A15AD9" w:rsidRDefault="005706B3">
      <w:pPr>
        <w:pStyle w:val="ListParagraph"/>
        <w:numPr>
          <w:ilvl w:val="0"/>
          <w:numId w:val="4"/>
        </w:numPr>
        <w:spacing w:after="60" w:line="276" w:lineRule="auto"/>
      </w:pPr>
      <w:r>
        <w:rPr>
          <w:b/>
          <w:bCs/>
        </w:rPr>
        <w:t>Groundwater</w:t>
      </w:r>
      <w:r>
        <w:t xml:space="preserve"> and </w:t>
      </w:r>
      <w:r>
        <w:rPr>
          <w:b/>
          <w:bCs/>
        </w:rPr>
        <w:t>Borewell dependence</w:t>
      </w:r>
      <w:r>
        <w:t xml:space="preserve"> index maps in the same style.</w:t>
      </w:r>
    </w:p>
    <w:p w14:paraId="19EEC110" w14:textId="77777777" w:rsidR="00A15AD9" w:rsidRDefault="005706B3">
      <w:pPr>
        <w:pStyle w:val="ListParagraph"/>
        <w:numPr>
          <w:ilvl w:val="0"/>
          <w:numId w:val="4"/>
        </w:numPr>
        <w:spacing w:after="60" w:line="276" w:lineRule="auto"/>
      </w:pPr>
      <w:r>
        <w:t>Hover any ward for its numbers; click to open it.</w:t>
      </w:r>
    </w:p>
    <w:p w14:paraId="77713742" w14:textId="77777777" w:rsidR="00A15AD9" w:rsidRDefault="005706B3">
      <w:pPr>
        <w:pStyle w:val="ListParagraph"/>
        <w:numPr>
          <w:ilvl w:val="0"/>
          <w:numId w:val="4"/>
        </w:numPr>
        <w:spacing w:after="60" w:line="276" w:lineRule="auto"/>
      </w:pPr>
      <w:r>
        <w:rPr>
          <w:b/>
          <w:bCs/>
        </w:rPr>
        <w:t>Timeline</w:t>
      </w:r>
      <w:r>
        <w:t xml:space="preserve"> under the map: drag or press ▶ to replay the forecast week by week from 2015 to today.</w:t>
      </w:r>
    </w:p>
    <w:p w14:paraId="4D61E4DF" w14:textId="77777777" w:rsidR="00A15AD9" w:rsidRDefault="005706B3">
      <w:pPr>
        <w:keepNext/>
        <w:spacing w:before="120" w:after="40"/>
      </w:pPr>
      <w:r>
        <w:rPr>
          <w:b/>
          <w:bCs/>
          <w:color w:val="2A78D6"/>
          <w:sz w:val="20"/>
          <w:szCs w:val="20"/>
        </w:rPr>
        <w:lastRenderedPageBreak/>
        <w:t>How it works</w:t>
      </w:r>
    </w:p>
    <w:p w14:paraId="3F962FA1" w14:textId="77777777" w:rsidR="00A15AD9" w:rsidRDefault="005706B3">
      <w:pPr>
        <w:pStyle w:val="ListParagraph"/>
        <w:numPr>
          <w:ilvl w:val="0"/>
          <w:numId w:val="4"/>
        </w:numPr>
        <w:spacing w:after="60" w:line="276" w:lineRule="auto"/>
      </w:pPr>
      <w:r>
        <w:t>The browser fetches ward shapes once and the forecast for the chosen date, then colours each ward with Leaflet.</w:t>
      </w:r>
    </w:p>
    <w:p w14:paraId="7FAE0D8C" w14:textId="77777777" w:rsidR="00A15AD9" w:rsidRDefault="005706B3">
      <w:pPr>
        <w:pStyle w:val="ListParagraph"/>
        <w:numPr>
          <w:ilvl w:val="0"/>
          <w:numId w:val="4"/>
        </w:numPr>
        <w:spacing w:after="60" w:line="276" w:lineRule="auto"/>
      </w:pPr>
      <w:r>
        <w:t>Each timeline position re-runs the model "as of" that date.</w:t>
      </w:r>
    </w:p>
    <w:p w14:paraId="534AC0CC" w14:textId="77777777" w:rsidR="00A15AD9" w:rsidRDefault="005706B3">
      <w:pPr>
        <w:keepNext/>
        <w:spacing w:before="120" w:after="40"/>
      </w:pPr>
      <w:r>
        <w:rPr>
          <w:b/>
          <w:bCs/>
          <w:color w:val="2A78D6"/>
          <w:sz w:val="20"/>
          <w:szCs w:val="20"/>
        </w:rPr>
        <w:t>Where in the code</w:t>
      </w:r>
    </w:p>
    <w:p w14:paraId="75D34592" w14:textId="77777777" w:rsidR="00A15AD9" w:rsidRDefault="005706B3">
      <w:pPr>
        <w:spacing w:after="120" w:line="288" w:lineRule="auto"/>
      </w:pPr>
      <w:r>
        <w:rPr>
          <w:color w:val="5A6577"/>
          <w:sz w:val="20"/>
          <w:szCs w:val="20"/>
        </w:rPr>
        <w:t>frontend/src/MapView.jsx, Timeline.jsx</w:t>
      </w:r>
    </w:p>
    <w:p w14:paraId="4520EEB8" w14:textId="77777777" w:rsidR="00A15AD9" w:rsidRDefault="005706B3">
      <w:pPr>
        <w:pBdr>
          <w:left w:val="single" w:sz="18" w:space="8" w:color="F2A900"/>
        </w:pBdr>
        <w:shd w:val="clear" w:color="auto" w:fill="FFF6E0"/>
        <w:spacing w:before="120" w:after="160" w:line="276" w:lineRule="auto"/>
        <w:ind w:left="120" w:right="120"/>
      </w:pPr>
      <w:r>
        <w:rPr>
          <w:b/>
          <w:bCs/>
          <w:color w:val="3D3D3D"/>
          <w:sz w:val="20"/>
          <w:szCs w:val="20"/>
        </w:rPr>
        <w:t>Demo tip:</w:t>
      </w:r>
      <w:r>
        <w:rPr>
          <w:color w:val="3D3D3D"/>
          <w:sz w:val="20"/>
          <w:szCs w:val="20"/>
        </w:rPr>
        <w:t xml:space="preserve"> Switch to Heatmap at 1 Mar 2024 and press ▶ from late 2023: the red spreads across the outer wards.</w:t>
      </w:r>
    </w:p>
    <w:p w14:paraId="1B72EC47" w14:textId="77777777" w:rsidR="00A15AD9" w:rsidRDefault="005706B3">
      <w:pPr>
        <w:pStyle w:val="Heading2"/>
      </w:pPr>
      <w:bookmarkStart w:id="11" w:name="_Toc242210155"/>
      <w:r>
        <w:t>5.4 JalaMitra chatbot (English + Kannada)</w:t>
      </w:r>
      <w:bookmarkEnd w:id="11"/>
    </w:p>
    <w:p w14:paraId="22DF14B2" w14:textId="77777777" w:rsidR="00A15AD9" w:rsidRDefault="005706B3">
      <w:pPr>
        <w:keepNext/>
        <w:spacing w:before="120" w:after="40"/>
      </w:pPr>
      <w:r>
        <w:rPr>
          <w:b/>
          <w:bCs/>
          <w:color w:val="2A78D6"/>
          <w:sz w:val="20"/>
          <w:szCs w:val="20"/>
        </w:rPr>
        <w:t>What it does</w:t>
      </w:r>
    </w:p>
    <w:p w14:paraId="6329AD47" w14:textId="77777777" w:rsidR="00A15AD9" w:rsidRDefault="005706B3">
      <w:pPr>
        <w:pStyle w:val="ListParagraph"/>
        <w:numPr>
          <w:ilvl w:val="0"/>
          <w:numId w:val="4"/>
        </w:numPr>
        <w:spacing w:after="60" w:line="276" w:lineRule="auto"/>
      </w:pPr>
      <w:r>
        <w:t>Answers questions like "Why is there a shortage here?", "What can I do?", "When will it start?", "How do I harvest rainwater?", "How does this work?"</w:t>
      </w:r>
    </w:p>
    <w:p w14:paraId="50E97AF9" w14:textId="77777777" w:rsidR="00A15AD9" w:rsidRDefault="005706B3">
      <w:pPr>
        <w:keepNext/>
        <w:spacing w:before="120" w:after="40"/>
      </w:pPr>
      <w:r>
        <w:rPr>
          <w:b/>
          <w:bCs/>
          <w:color w:val="2A78D6"/>
          <w:sz w:val="20"/>
          <w:szCs w:val="20"/>
        </w:rPr>
        <w:t>How it works</w:t>
      </w:r>
    </w:p>
    <w:p w14:paraId="281F77CD" w14:textId="77777777" w:rsidR="00A15AD9" w:rsidRDefault="005706B3">
      <w:pPr>
        <w:pStyle w:val="ListParagraph"/>
        <w:numPr>
          <w:ilvl w:val="0"/>
          <w:numId w:val="4"/>
        </w:numPr>
        <w:spacing w:after="60" w:line="276" w:lineRule="auto"/>
      </w:pPr>
      <w:r>
        <w:t xml:space="preserve">Every answer is built from </w:t>
      </w:r>
      <w:r>
        <w:rPr>
          <w:b/>
          <w:bCs/>
        </w:rPr>
        <w:t>that ward’s actual prediction</w:t>
      </w:r>
      <w:r>
        <w:t xml:space="preserve"> (days, dates, rainfall vs normal, borewell share, causes).</w:t>
      </w:r>
    </w:p>
    <w:p w14:paraId="5A43C90A" w14:textId="77777777" w:rsidR="00A15AD9" w:rsidRDefault="005706B3">
      <w:pPr>
        <w:pStyle w:val="ListParagraph"/>
        <w:numPr>
          <w:ilvl w:val="0"/>
          <w:numId w:val="4"/>
        </w:numPr>
        <w:spacing w:after="60" w:line="276" w:lineRule="auto"/>
      </w:pPr>
      <w:r>
        <w:t xml:space="preserve">With an Anthropic API key it uses </w:t>
      </w:r>
      <w:r>
        <w:rPr>
          <w:b/>
          <w:bCs/>
        </w:rPr>
        <w:t>Claude Haiku 4.5</w:t>
      </w:r>
      <w:r>
        <w:t>, given the ward’s data and instructions to answer in the chosen language.</w:t>
      </w:r>
    </w:p>
    <w:p w14:paraId="75846F1A" w14:textId="77777777" w:rsidR="00A15AD9" w:rsidRDefault="005706B3">
      <w:pPr>
        <w:pStyle w:val="ListParagraph"/>
        <w:numPr>
          <w:ilvl w:val="0"/>
          <w:numId w:val="4"/>
        </w:numPr>
        <w:spacing w:after="60" w:line="276" w:lineRule="auto"/>
      </w:pPr>
      <w:r>
        <w:t>Without a key, a built-in engine detects the question type (why / when / what to do / rainwater / tankers / groundwater / accuracy) and writes a structured answer in English or Kannada.</w:t>
      </w:r>
    </w:p>
    <w:p w14:paraId="74A73CEA" w14:textId="77777777" w:rsidR="00A15AD9" w:rsidRDefault="005706B3">
      <w:pPr>
        <w:pStyle w:val="ListParagraph"/>
        <w:numPr>
          <w:ilvl w:val="0"/>
          <w:numId w:val="4"/>
        </w:numPr>
        <w:spacing w:after="60" w:line="276" w:lineRule="auto"/>
      </w:pPr>
      <w:r>
        <w:t>The language button in the header switches the whole site and the chatbot.</w:t>
      </w:r>
    </w:p>
    <w:p w14:paraId="4ED8E29B" w14:textId="77777777" w:rsidR="00A15AD9" w:rsidRDefault="005706B3">
      <w:pPr>
        <w:keepNext/>
        <w:spacing w:before="120" w:after="40"/>
      </w:pPr>
      <w:r>
        <w:rPr>
          <w:b/>
          <w:bCs/>
          <w:color w:val="2A78D6"/>
          <w:sz w:val="20"/>
          <w:szCs w:val="20"/>
        </w:rPr>
        <w:t>Where in the code</w:t>
      </w:r>
    </w:p>
    <w:p w14:paraId="717A290D" w14:textId="77777777" w:rsidR="00A15AD9" w:rsidRDefault="005706B3">
      <w:pPr>
        <w:spacing w:after="120" w:line="288" w:lineRule="auto"/>
      </w:pPr>
      <w:r>
        <w:rPr>
          <w:color w:val="5A6577"/>
          <w:sz w:val="20"/>
          <w:szCs w:val="20"/>
        </w:rPr>
        <w:t>backend/chat.py, backend/content.py, frontend/src/Chat.jsx</w:t>
      </w:r>
    </w:p>
    <w:p w14:paraId="7685C245" w14:textId="77777777" w:rsidR="00A15AD9" w:rsidRDefault="005706B3">
      <w:pPr>
        <w:pBdr>
          <w:left w:val="single" w:sz="18" w:space="8" w:color="F2A900"/>
        </w:pBdr>
        <w:shd w:val="clear" w:color="auto" w:fill="FFF6E0"/>
        <w:spacing w:before="120" w:after="160" w:line="276" w:lineRule="auto"/>
        <w:ind w:left="120" w:right="120"/>
      </w:pPr>
      <w:r>
        <w:rPr>
          <w:b/>
          <w:bCs/>
          <w:color w:val="3D3D3D"/>
          <w:sz w:val="20"/>
          <w:szCs w:val="20"/>
        </w:rPr>
        <w:t>Demo tip:</w:t>
      </w:r>
      <w:r>
        <w:rPr>
          <w:color w:val="3D3D3D"/>
          <w:sz w:val="20"/>
          <w:szCs w:val="20"/>
        </w:rPr>
        <w:t xml:space="preserve"> In the guided tour’s last step it asks a Kannada question automatically.</w:t>
      </w:r>
    </w:p>
    <w:p w14:paraId="047AB64C" w14:textId="77777777" w:rsidR="00A15AD9" w:rsidRDefault="005706B3">
      <w:pPr>
        <w:pStyle w:val="Heading2"/>
      </w:pPr>
      <w:bookmarkStart w:id="12" w:name="_Toc242210156"/>
      <w:r>
        <w:t>5.5 Time Machine: backtesting the 2024 crisis</w:t>
      </w:r>
      <w:bookmarkEnd w:id="12"/>
    </w:p>
    <w:p w14:paraId="72B0445E" w14:textId="77777777" w:rsidR="00A15AD9" w:rsidRDefault="005706B3">
      <w:pPr>
        <w:keepNext/>
        <w:spacing w:before="120" w:after="40"/>
      </w:pPr>
      <w:r>
        <w:rPr>
          <w:b/>
          <w:bCs/>
          <w:color w:val="2A78D6"/>
          <w:sz w:val="20"/>
          <w:szCs w:val="20"/>
        </w:rPr>
        <w:t>What it does</w:t>
      </w:r>
    </w:p>
    <w:p w14:paraId="6F3BC447" w14:textId="77777777" w:rsidR="00A15AD9" w:rsidRDefault="005706B3">
      <w:pPr>
        <w:pStyle w:val="ListParagraph"/>
        <w:numPr>
          <w:ilvl w:val="0"/>
          <w:numId w:val="4"/>
        </w:numPr>
        <w:spacing w:after="60" w:line="276" w:lineRule="auto"/>
      </w:pPr>
      <w:r>
        <w:t>Rewinds to any past date and shows what the model would have predicted then.</w:t>
      </w:r>
    </w:p>
    <w:p w14:paraId="62E5DAFE" w14:textId="77777777" w:rsidR="00A15AD9" w:rsidRDefault="005706B3">
      <w:pPr>
        <w:pStyle w:val="ListParagraph"/>
        <w:numPr>
          <w:ilvl w:val="0"/>
          <w:numId w:val="4"/>
        </w:numPr>
        <w:spacing w:after="60" w:line="276" w:lineRule="auto"/>
      </w:pPr>
      <w:r>
        <w:t>Story card: "91 days of early warning" for Whitefield, with a dated timeline (flagged → groundwater crosses line → crisis peak).</w:t>
      </w:r>
    </w:p>
    <w:p w14:paraId="270F1E36" w14:textId="77777777" w:rsidR="00A15AD9" w:rsidRDefault="005706B3">
      <w:pPr>
        <w:pStyle w:val="ListParagraph"/>
        <w:numPr>
          <w:ilvl w:val="0"/>
          <w:numId w:val="4"/>
        </w:numPr>
        <w:spacing w:after="60" w:line="276" w:lineRule="auto"/>
      </w:pPr>
      <w:r>
        <w:t>Chart of how many wards were at high/critical risk each week, Sep 2023 – Apr 2024.</w:t>
      </w:r>
    </w:p>
    <w:p w14:paraId="0A06D297" w14:textId="77777777" w:rsidR="00A15AD9" w:rsidRDefault="005706B3">
      <w:pPr>
        <w:keepNext/>
        <w:spacing w:before="120" w:after="40"/>
      </w:pPr>
      <w:r>
        <w:rPr>
          <w:b/>
          <w:bCs/>
          <w:color w:val="2A78D6"/>
          <w:sz w:val="20"/>
          <w:szCs w:val="20"/>
        </w:rPr>
        <w:t>How it works</w:t>
      </w:r>
    </w:p>
    <w:p w14:paraId="42C99D95" w14:textId="77777777" w:rsidR="00A15AD9" w:rsidRDefault="005706B3">
      <w:pPr>
        <w:pStyle w:val="ListParagraph"/>
        <w:numPr>
          <w:ilvl w:val="0"/>
          <w:numId w:val="4"/>
        </w:numPr>
        <w:spacing w:after="60" w:line="276" w:lineRule="auto"/>
      </w:pPr>
      <w:r>
        <w:rPr>
          <w:b/>
          <w:bCs/>
        </w:rPr>
        <w:t>No peeking at the future:</w:t>
      </w:r>
      <w:r>
        <w:t xml:space="preserve"> a backtest only uses rainfall that had already fallen, and its future scenarios only use earlier years.</w:t>
      </w:r>
    </w:p>
    <w:p w14:paraId="4BAF35D8" w14:textId="77777777" w:rsidR="00A15AD9" w:rsidRDefault="005706B3">
      <w:pPr>
        <w:pStyle w:val="ListParagraph"/>
        <w:numPr>
          <w:ilvl w:val="0"/>
          <w:numId w:val="4"/>
        </w:numPr>
        <w:spacing w:after="60" w:line="276" w:lineRule="auto"/>
      </w:pPr>
      <w:r>
        <w:t>The 2024 backtest is precomputed so it loads instantly online.</w:t>
      </w:r>
    </w:p>
    <w:p w14:paraId="1BB17BB5" w14:textId="77777777" w:rsidR="00A15AD9" w:rsidRDefault="005706B3">
      <w:pPr>
        <w:keepNext/>
        <w:spacing w:before="120" w:after="40"/>
      </w:pPr>
      <w:r>
        <w:rPr>
          <w:b/>
          <w:bCs/>
          <w:color w:val="2A78D6"/>
          <w:sz w:val="20"/>
          <w:szCs w:val="20"/>
        </w:rPr>
        <w:t>Where in the code</w:t>
      </w:r>
    </w:p>
    <w:p w14:paraId="02E3993D" w14:textId="77777777" w:rsidR="00A15AD9" w:rsidRDefault="005706B3">
      <w:pPr>
        <w:spacing w:after="120" w:line="288" w:lineRule="auto"/>
      </w:pPr>
      <w:r>
        <w:rPr>
          <w:color w:val="5A6577"/>
          <w:sz w:val="20"/>
          <w:szCs w:val="20"/>
        </w:rPr>
        <w:t>backend/main.py: api_backtest(); frontend/src/BacktestView.jsx</w:t>
      </w:r>
    </w:p>
    <w:p w14:paraId="707A5B66" w14:textId="77777777" w:rsidR="00A15AD9" w:rsidRDefault="005706B3">
      <w:pPr>
        <w:pBdr>
          <w:left w:val="single" w:sz="18" w:space="8" w:color="F2A900"/>
        </w:pBdr>
        <w:shd w:val="clear" w:color="auto" w:fill="FFF6E0"/>
        <w:spacing w:before="120" w:after="160" w:line="276" w:lineRule="auto"/>
        <w:ind w:left="120" w:right="120"/>
      </w:pPr>
      <w:r>
        <w:rPr>
          <w:b/>
          <w:bCs/>
          <w:color w:val="3D3D3D"/>
          <w:sz w:val="20"/>
          <w:szCs w:val="20"/>
        </w:rPr>
        <w:t>Demo tip:</w:t>
      </w:r>
      <w:r>
        <w:rPr>
          <w:color w:val="3D3D3D"/>
          <w:sz w:val="20"/>
          <w:szCs w:val="20"/>
        </w:rPr>
        <w:t xml:space="preserve"> This is our strongest moment. Pause on "91 days of early warning".</w:t>
      </w:r>
    </w:p>
    <w:p w14:paraId="211158A3" w14:textId="77777777" w:rsidR="00A15AD9" w:rsidRDefault="005706B3">
      <w:pPr>
        <w:pStyle w:val="Heading2"/>
      </w:pPr>
      <w:bookmarkStart w:id="13" w:name="_Toc242210157"/>
      <w:r>
        <w:lastRenderedPageBreak/>
        <w:t>5.6 Two views: Citizen and Official</w:t>
      </w:r>
      <w:bookmarkEnd w:id="13"/>
    </w:p>
    <w:p w14:paraId="31822415" w14:textId="77777777" w:rsidR="00A15AD9" w:rsidRDefault="005706B3">
      <w:pPr>
        <w:keepNext/>
        <w:spacing w:before="120" w:after="40"/>
      </w:pPr>
      <w:r>
        <w:rPr>
          <w:b/>
          <w:bCs/>
          <w:color w:val="2A78D6"/>
          <w:sz w:val="20"/>
          <w:szCs w:val="20"/>
        </w:rPr>
        <w:t>What it does</w:t>
      </w:r>
    </w:p>
    <w:p w14:paraId="68AEFC50" w14:textId="77777777" w:rsidR="00A15AD9" w:rsidRDefault="005706B3">
      <w:pPr>
        <w:pStyle w:val="ListParagraph"/>
        <w:numPr>
          <w:ilvl w:val="0"/>
          <w:numId w:val="4"/>
        </w:numPr>
        <w:spacing w:after="60" w:line="276" w:lineRule="auto"/>
      </w:pPr>
      <w:r>
        <w:rPr>
          <w:b/>
          <w:bCs/>
        </w:rPr>
        <w:t>My Area (citizen):</w:t>
      </w:r>
      <w:r>
        <w:t xml:space="preserve"> search your area → big countdown, groundwater gauge, reasons in plain words, action cards, "Ask JalaMitra".</w:t>
      </w:r>
    </w:p>
    <w:p w14:paraId="1C127C3B" w14:textId="77777777" w:rsidR="00A15AD9" w:rsidRDefault="005706B3">
      <w:pPr>
        <w:pStyle w:val="ListParagraph"/>
        <w:numPr>
          <w:ilvl w:val="0"/>
          <w:numId w:val="4"/>
        </w:numPr>
        <w:spacing w:after="60" w:line="276" w:lineRule="auto"/>
      </w:pPr>
      <w:r>
        <w:rPr>
          <w:b/>
          <w:bCs/>
        </w:rPr>
        <w:t>Officials:</w:t>
      </w:r>
      <w:r>
        <w:t xml:space="preserve"> risk tiles, ward ranking (by soonest shortage, groundwater, borewell dependence, population), deep dive with groundwater history + forecast chart, model inputs labelled real/estimated.</w:t>
      </w:r>
    </w:p>
    <w:p w14:paraId="0C349DE2" w14:textId="77777777" w:rsidR="00A15AD9" w:rsidRDefault="005706B3">
      <w:pPr>
        <w:pStyle w:val="ListParagraph"/>
        <w:numPr>
          <w:ilvl w:val="0"/>
          <w:numId w:val="4"/>
        </w:numPr>
        <w:spacing w:after="60" w:line="276" w:lineRule="auto"/>
      </w:pPr>
      <w:r>
        <w:rPr>
          <w:b/>
          <w:bCs/>
        </w:rPr>
        <w:t>Intervention planner:</w:t>
      </w:r>
      <w:r>
        <w:t xml:space="preserve"> sliders for Cauvery pipe extension, rainwater harvesting, demand cuts and tanker supply. The model re-runs all scenarios and shows before vs after.</w:t>
      </w:r>
    </w:p>
    <w:p w14:paraId="59998E4A" w14:textId="77777777" w:rsidR="00A15AD9" w:rsidRDefault="005706B3">
      <w:pPr>
        <w:keepNext/>
        <w:spacing w:before="120" w:after="40"/>
      </w:pPr>
      <w:r>
        <w:rPr>
          <w:b/>
          <w:bCs/>
          <w:color w:val="2A78D6"/>
          <w:sz w:val="20"/>
          <w:szCs w:val="20"/>
        </w:rPr>
        <w:t>How it works</w:t>
      </w:r>
    </w:p>
    <w:p w14:paraId="72F486A5" w14:textId="77777777" w:rsidR="00A15AD9" w:rsidRDefault="005706B3">
      <w:pPr>
        <w:pStyle w:val="ListParagraph"/>
        <w:numPr>
          <w:ilvl w:val="0"/>
          <w:numId w:val="4"/>
        </w:numPr>
        <w:spacing w:after="60" w:line="276" w:lineRule="auto"/>
      </w:pPr>
      <w:r>
        <w:t>The planner sends the chosen levers to the API, which re-runs the forecast with those changes for that ward.</w:t>
      </w:r>
    </w:p>
    <w:p w14:paraId="29DE5903" w14:textId="77777777" w:rsidR="00A15AD9" w:rsidRDefault="005706B3">
      <w:pPr>
        <w:keepNext/>
        <w:spacing w:before="120" w:after="40"/>
      </w:pPr>
      <w:r>
        <w:rPr>
          <w:b/>
          <w:bCs/>
          <w:color w:val="2A78D6"/>
          <w:sz w:val="20"/>
          <w:szCs w:val="20"/>
        </w:rPr>
        <w:t>Where in the code</w:t>
      </w:r>
    </w:p>
    <w:p w14:paraId="52097F50" w14:textId="77777777" w:rsidR="00A15AD9" w:rsidRDefault="005706B3">
      <w:pPr>
        <w:spacing w:after="120" w:line="288" w:lineRule="auto"/>
      </w:pPr>
      <w:r>
        <w:rPr>
          <w:color w:val="5A6577"/>
          <w:sz w:val="20"/>
          <w:szCs w:val="20"/>
        </w:rPr>
        <w:t>frontend/src/CitizenView.jsx, OfficialView.jsx; backend/main.py: api_intervene()</w:t>
      </w:r>
    </w:p>
    <w:p w14:paraId="5165F4E1" w14:textId="77777777" w:rsidR="00A15AD9" w:rsidRDefault="005706B3">
      <w:pPr>
        <w:pBdr>
          <w:left w:val="single" w:sz="18" w:space="8" w:color="F2A900"/>
        </w:pBdr>
        <w:shd w:val="clear" w:color="auto" w:fill="FFF6E0"/>
        <w:spacing w:before="120" w:after="160" w:line="276" w:lineRule="auto"/>
        <w:ind w:left="120" w:right="120"/>
      </w:pPr>
      <w:r>
        <w:rPr>
          <w:b/>
          <w:bCs/>
          <w:color w:val="3D3D3D"/>
          <w:sz w:val="20"/>
          <w:szCs w:val="20"/>
        </w:rPr>
        <w:t>Demo tip:</w:t>
      </w:r>
      <w:r>
        <w:rPr>
          <w:color w:val="3D3D3D"/>
          <w:sz w:val="20"/>
          <w:szCs w:val="20"/>
        </w:rPr>
        <w:t xml:space="preserve"> Whitefield on 1 Jan 2024: +30% pipes and +50% recharge turns "37–42 days, high" into low risk.</w:t>
      </w:r>
    </w:p>
    <w:p w14:paraId="4F704D41" w14:textId="77777777" w:rsidR="00A15AD9" w:rsidRDefault="005706B3">
      <w:pPr>
        <w:pStyle w:val="Heading2"/>
      </w:pPr>
      <w:bookmarkStart w:id="14" w:name="_Toc242210158"/>
      <w:r>
        <w:t>5.7 Guided tour and Overview</w:t>
      </w:r>
      <w:bookmarkEnd w:id="14"/>
    </w:p>
    <w:p w14:paraId="22509793" w14:textId="77777777" w:rsidR="00A15AD9" w:rsidRDefault="005706B3">
      <w:pPr>
        <w:keepNext/>
        <w:spacing w:before="120" w:after="40"/>
      </w:pPr>
      <w:r>
        <w:rPr>
          <w:b/>
          <w:bCs/>
          <w:color w:val="2A78D6"/>
          <w:sz w:val="20"/>
          <w:szCs w:val="20"/>
        </w:rPr>
        <w:t>What it does</w:t>
      </w:r>
    </w:p>
    <w:p w14:paraId="08D39788" w14:textId="77777777" w:rsidR="00A15AD9" w:rsidRDefault="005706B3">
      <w:pPr>
        <w:pStyle w:val="ListParagraph"/>
        <w:numPr>
          <w:ilvl w:val="0"/>
          <w:numId w:val="4"/>
        </w:numPr>
        <w:spacing w:after="60" w:line="276" w:lineRule="auto"/>
      </w:pPr>
      <w:r>
        <w:t>"▶ Take the tour" walks judges through all seven features in about a minute, switching view, ward, date, layer and language automatically and highlighting what to look at.</w:t>
      </w:r>
    </w:p>
    <w:p w14:paraId="3868E791" w14:textId="77777777" w:rsidR="00A15AD9" w:rsidRDefault="005706B3">
      <w:pPr>
        <w:pStyle w:val="ListParagraph"/>
        <w:numPr>
          <w:ilvl w:val="0"/>
          <w:numId w:val="4"/>
        </w:numPr>
        <w:spacing w:after="60" w:line="276" w:lineRule="auto"/>
      </w:pPr>
      <w:r>
        <w:t>Overview page: "X of 243 wards will run short within 90 days, affecting ~Y lakh people", most urgent wards, and a 3-step "How it works".</w:t>
      </w:r>
    </w:p>
    <w:p w14:paraId="2B887121" w14:textId="77777777" w:rsidR="00A15AD9" w:rsidRDefault="005706B3">
      <w:pPr>
        <w:keepNext/>
        <w:spacing w:before="120" w:after="40"/>
      </w:pPr>
      <w:r>
        <w:rPr>
          <w:b/>
          <w:bCs/>
          <w:color w:val="2A78D6"/>
          <w:sz w:val="20"/>
          <w:szCs w:val="20"/>
        </w:rPr>
        <w:t>How it works</w:t>
      </w:r>
    </w:p>
    <w:p w14:paraId="2C68D575" w14:textId="77777777" w:rsidR="00A15AD9" w:rsidRDefault="005706B3">
      <w:pPr>
        <w:pStyle w:val="ListParagraph"/>
        <w:numPr>
          <w:ilvl w:val="0"/>
          <w:numId w:val="4"/>
        </w:numPr>
        <w:spacing w:after="60" w:line="276" w:lineRule="auto"/>
      </w:pPr>
      <w:r>
        <w:t>Each tour step sets the app state, then spotlights one element.</w:t>
      </w:r>
    </w:p>
    <w:p w14:paraId="4CD1B482" w14:textId="77777777" w:rsidR="00A15AD9" w:rsidRDefault="005706B3">
      <w:pPr>
        <w:keepNext/>
        <w:spacing w:before="120" w:after="40"/>
      </w:pPr>
      <w:r>
        <w:rPr>
          <w:b/>
          <w:bCs/>
          <w:color w:val="2A78D6"/>
          <w:sz w:val="20"/>
          <w:szCs w:val="20"/>
        </w:rPr>
        <w:t>Where in the code</w:t>
      </w:r>
    </w:p>
    <w:p w14:paraId="2406B240" w14:textId="77777777" w:rsidR="00A15AD9" w:rsidRDefault="005706B3">
      <w:pPr>
        <w:spacing w:after="120" w:line="288" w:lineRule="auto"/>
      </w:pPr>
      <w:r>
        <w:rPr>
          <w:color w:val="5A6577"/>
          <w:sz w:val="20"/>
          <w:szCs w:val="20"/>
        </w:rPr>
        <w:t>frontend/src/Tour.jsx, Overview.jsx, App.jsx</w:t>
      </w:r>
    </w:p>
    <w:p w14:paraId="2FF0FE9E" w14:textId="77777777" w:rsidR="00A15AD9" w:rsidRDefault="005706B3">
      <w:pPr>
        <w:pBdr>
          <w:left w:val="single" w:sz="18" w:space="8" w:color="F2A900"/>
        </w:pBdr>
        <w:shd w:val="clear" w:color="auto" w:fill="FFF6E0"/>
        <w:spacing w:before="120" w:after="160" w:line="276" w:lineRule="auto"/>
        <w:ind w:left="120" w:right="120"/>
      </w:pPr>
      <w:r>
        <w:rPr>
          <w:b/>
          <w:bCs/>
          <w:color w:val="3D3D3D"/>
          <w:sz w:val="20"/>
          <w:szCs w:val="20"/>
        </w:rPr>
        <w:t>Demo tip:</w:t>
      </w:r>
      <w:r>
        <w:rPr>
          <w:color w:val="3D3D3D"/>
          <w:sz w:val="20"/>
          <w:szCs w:val="20"/>
        </w:rPr>
        <w:t xml:space="preserve"> Open the site with ?tour=0 at the end of the URL to start the tour immediately.</w:t>
      </w:r>
    </w:p>
    <w:p w14:paraId="4B64C42C" w14:textId="77777777" w:rsidR="00A15AD9" w:rsidRDefault="005706B3">
      <w:pPr>
        <w:pStyle w:val="Heading1"/>
      </w:pPr>
      <w:bookmarkStart w:id="15" w:name="_Toc242210159"/>
      <w:r>
        <w:t>6. What is real, what is estimated</w:t>
      </w:r>
      <w:bookmarkEnd w:id="15"/>
    </w:p>
    <w:p w14:paraId="73C69E7A" w14:textId="77777777" w:rsidR="00A15AD9" w:rsidRDefault="005706B3">
      <w:pPr>
        <w:spacing w:after="120" w:line="288" w:lineRule="auto"/>
      </w:pPr>
      <w:r>
        <w:t>Be upfront about this. Judges respect honesty more than fake precision, and the app labels it too.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1600"/>
        <w:gridCol w:w="4726"/>
      </w:tblGrid>
      <w:tr w:rsidR="00A15AD9" w14:paraId="748722CC" w14:textId="77777777">
        <w:tblPrEx>
          <w:tblCellMar>
            <w:top w:w="0" w:type="dxa"/>
            <w:bottom w:w="0" w:type="dxa"/>
          </w:tblCellMar>
        </w:tblPrEx>
        <w:trPr>
          <w:tblHeader/>
        </w:trPr>
        <w:tc>
          <w:tcPr>
            <w:tcW w:w="2700" w:type="dxa"/>
            <w:tcBorders>
              <w:top w:val="single" w:sz="4" w:space="0" w:color="D5DCE6"/>
              <w:left w:val="single" w:sz="4" w:space="0" w:color="D5DCE6"/>
              <w:bottom w:val="single" w:sz="4" w:space="0" w:color="D5DCE6"/>
              <w:right w:val="single" w:sz="4" w:space="0" w:color="D5DCE6"/>
            </w:tcBorders>
            <w:shd w:val="clear" w:color="auto" w:fill="0B2545"/>
            <w:tcMar>
              <w:top w:w="70" w:type="dxa"/>
              <w:left w:w="110" w:type="dxa"/>
              <w:bottom w:w="70" w:type="dxa"/>
              <w:right w:w="110" w:type="dxa"/>
            </w:tcMar>
          </w:tcPr>
          <w:p w14:paraId="25BAAE00" w14:textId="77777777" w:rsidR="00A15AD9" w:rsidRDefault="005706B3">
            <w:pPr>
              <w:spacing w:after="20"/>
            </w:pPr>
            <w:r>
              <w:rPr>
                <w:b/>
                <w:bCs/>
                <w:color w:val="FFFFFF"/>
                <w:sz w:val="19"/>
                <w:szCs w:val="19"/>
              </w:rPr>
              <w:t>Input</w:t>
            </w:r>
          </w:p>
        </w:tc>
        <w:tc>
          <w:tcPr>
            <w:tcW w:w="1600" w:type="dxa"/>
            <w:tcBorders>
              <w:top w:val="single" w:sz="4" w:space="0" w:color="D5DCE6"/>
              <w:left w:val="single" w:sz="4" w:space="0" w:color="D5DCE6"/>
              <w:bottom w:val="single" w:sz="4" w:space="0" w:color="D5DCE6"/>
              <w:right w:val="single" w:sz="4" w:space="0" w:color="D5DCE6"/>
            </w:tcBorders>
            <w:shd w:val="clear" w:color="auto" w:fill="0B2545"/>
            <w:tcMar>
              <w:top w:w="70" w:type="dxa"/>
              <w:left w:w="110" w:type="dxa"/>
              <w:bottom w:w="70" w:type="dxa"/>
              <w:right w:w="110" w:type="dxa"/>
            </w:tcMar>
          </w:tcPr>
          <w:p w14:paraId="05B1FD43" w14:textId="77777777" w:rsidR="00A15AD9" w:rsidRDefault="005706B3">
            <w:pPr>
              <w:spacing w:after="20"/>
            </w:pPr>
            <w:r>
              <w:rPr>
                <w:b/>
                <w:bCs/>
                <w:color w:val="FFFFFF"/>
                <w:sz w:val="19"/>
                <w:szCs w:val="19"/>
              </w:rPr>
              <w:t>Status</w:t>
            </w:r>
          </w:p>
        </w:tc>
        <w:tc>
          <w:tcPr>
            <w:tcW w:w="4726" w:type="dxa"/>
            <w:tcBorders>
              <w:top w:val="single" w:sz="4" w:space="0" w:color="D5DCE6"/>
              <w:left w:val="single" w:sz="4" w:space="0" w:color="D5DCE6"/>
              <w:bottom w:val="single" w:sz="4" w:space="0" w:color="D5DCE6"/>
              <w:right w:val="single" w:sz="4" w:space="0" w:color="D5DCE6"/>
            </w:tcBorders>
            <w:shd w:val="clear" w:color="auto" w:fill="0B2545"/>
            <w:tcMar>
              <w:top w:w="70" w:type="dxa"/>
              <w:left w:w="110" w:type="dxa"/>
              <w:bottom w:w="70" w:type="dxa"/>
              <w:right w:w="110" w:type="dxa"/>
            </w:tcMar>
          </w:tcPr>
          <w:p w14:paraId="184D9CDA" w14:textId="77777777" w:rsidR="00A15AD9" w:rsidRDefault="005706B3">
            <w:pPr>
              <w:spacing w:after="20"/>
            </w:pPr>
            <w:r>
              <w:rPr>
                <w:b/>
                <w:bCs/>
                <w:color w:val="FFFFFF"/>
                <w:sz w:val="19"/>
                <w:szCs w:val="19"/>
              </w:rPr>
              <w:t>Source / method</w:t>
            </w:r>
          </w:p>
        </w:tc>
      </w:tr>
      <w:tr w:rsidR="00A15AD9" w14:paraId="39B0FDCF" w14:textId="77777777">
        <w:tblPrEx>
          <w:tblCellMar>
            <w:top w:w="0" w:type="dxa"/>
            <w:bottom w:w="0" w:type="dxa"/>
          </w:tblCellMar>
        </w:tblPrEx>
        <w:tc>
          <w:tcPr>
            <w:tcW w:w="2700" w:type="dxa"/>
            <w:tcBorders>
              <w:top w:val="single" w:sz="4" w:space="0" w:color="D5DCE6"/>
              <w:left w:val="single" w:sz="4" w:space="0" w:color="D5DCE6"/>
              <w:bottom w:val="single" w:sz="4" w:space="0" w:color="D5DCE6"/>
              <w:right w:val="single" w:sz="4" w:space="0" w:color="D5DCE6"/>
            </w:tcBorders>
            <w:tcMar>
              <w:top w:w="70" w:type="dxa"/>
              <w:left w:w="110" w:type="dxa"/>
              <w:bottom w:w="70" w:type="dxa"/>
              <w:right w:w="110" w:type="dxa"/>
            </w:tcMar>
          </w:tcPr>
          <w:p w14:paraId="7F4ED082" w14:textId="77777777" w:rsidR="00A15AD9" w:rsidRDefault="005706B3">
            <w:pPr>
              <w:spacing w:after="20"/>
            </w:pPr>
            <w:r>
              <w:rPr>
                <w:sz w:val="19"/>
                <w:szCs w:val="19"/>
              </w:rPr>
              <w:t>Ward boundaries (243)</w:t>
            </w:r>
          </w:p>
        </w:tc>
        <w:tc>
          <w:tcPr>
            <w:tcW w:w="1600" w:type="dxa"/>
            <w:tcBorders>
              <w:top w:val="single" w:sz="4" w:space="0" w:color="D5DCE6"/>
              <w:left w:val="single" w:sz="4" w:space="0" w:color="D5DCE6"/>
              <w:bottom w:val="single" w:sz="4" w:space="0" w:color="D5DCE6"/>
              <w:right w:val="single" w:sz="4" w:space="0" w:color="D5DCE6"/>
            </w:tcBorders>
            <w:tcMar>
              <w:top w:w="70" w:type="dxa"/>
              <w:left w:w="110" w:type="dxa"/>
              <w:bottom w:w="70" w:type="dxa"/>
              <w:right w:w="110" w:type="dxa"/>
            </w:tcMar>
          </w:tcPr>
          <w:p w14:paraId="0DA21AB8" w14:textId="77777777" w:rsidR="00A15AD9" w:rsidRDefault="005706B3">
            <w:pPr>
              <w:spacing w:after="20"/>
            </w:pPr>
            <w:r>
              <w:rPr>
                <w:sz w:val="19"/>
                <w:szCs w:val="19"/>
              </w:rPr>
              <w:t>Real</w:t>
            </w:r>
          </w:p>
        </w:tc>
        <w:tc>
          <w:tcPr>
            <w:tcW w:w="4726" w:type="dxa"/>
            <w:tcBorders>
              <w:top w:val="single" w:sz="4" w:space="0" w:color="D5DCE6"/>
              <w:left w:val="single" w:sz="4" w:space="0" w:color="D5DCE6"/>
              <w:bottom w:val="single" w:sz="4" w:space="0" w:color="D5DCE6"/>
              <w:right w:val="single" w:sz="4" w:space="0" w:color="D5DCE6"/>
            </w:tcBorders>
            <w:tcMar>
              <w:top w:w="70" w:type="dxa"/>
              <w:left w:w="110" w:type="dxa"/>
              <w:bottom w:w="70" w:type="dxa"/>
              <w:right w:w="110" w:type="dxa"/>
            </w:tcMar>
          </w:tcPr>
          <w:p w14:paraId="1EE7B254" w14:textId="77777777" w:rsidR="00A15AD9" w:rsidRDefault="005706B3">
            <w:pPr>
              <w:spacing w:after="20"/>
            </w:pPr>
            <w:r>
              <w:rPr>
                <w:sz w:val="19"/>
                <w:szCs w:val="19"/>
              </w:rPr>
              <w:t>BBMP / KGIS via datameet</w:t>
            </w:r>
          </w:p>
        </w:tc>
      </w:tr>
      <w:tr w:rsidR="00A15AD9" w14:paraId="1F04E868" w14:textId="77777777">
        <w:tblPrEx>
          <w:tblCellMar>
            <w:top w:w="0" w:type="dxa"/>
            <w:bottom w:w="0" w:type="dxa"/>
          </w:tblCellMar>
        </w:tblPrEx>
        <w:tc>
          <w:tcPr>
            <w:tcW w:w="2700" w:type="dxa"/>
            <w:tcBorders>
              <w:top w:val="single" w:sz="4" w:space="0" w:color="D5DCE6"/>
              <w:left w:val="single" w:sz="4" w:space="0" w:color="D5DCE6"/>
              <w:bottom w:val="single" w:sz="4" w:space="0" w:color="D5DCE6"/>
              <w:right w:val="single" w:sz="4" w:space="0" w:color="D5DCE6"/>
            </w:tcBorders>
            <w:tcMar>
              <w:top w:w="70" w:type="dxa"/>
              <w:left w:w="110" w:type="dxa"/>
              <w:bottom w:w="70" w:type="dxa"/>
              <w:right w:w="110" w:type="dxa"/>
            </w:tcMar>
          </w:tcPr>
          <w:p w14:paraId="5605B801" w14:textId="77777777" w:rsidR="00A15AD9" w:rsidRDefault="005706B3">
            <w:pPr>
              <w:spacing w:after="20"/>
            </w:pPr>
            <w:r>
              <w:rPr>
                <w:sz w:val="19"/>
                <w:szCs w:val="19"/>
              </w:rPr>
              <w:t>Daily rainfall 2014–today</w:t>
            </w:r>
          </w:p>
        </w:tc>
        <w:tc>
          <w:tcPr>
            <w:tcW w:w="1600" w:type="dxa"/>
            <w:tcBorders>
              <w:top w:val="single" w:sz="4" w:space="0" w:color="D5DCE6"/>
              <w:left w:val="single" w:sz="4" w:space="0" w:color="D5DCE6"/>
              <w:bottom w:val="single" w:sz="4" w:space="0" w:color="D5DCE6"/>
              <w:right w:val="single" w:sz="4" w:space="0" w:color="D5DCE6"/>
            </w:tcBorders>
            <w:tcMar>
              <w:top w:w="70" w:type="dxa"/>
              <w:left w:w="110" w:type="dxa"/>
              <w:bottom w:w="70" w:type="dxa"/>
              <w:right w:w="110" w:type="dxa"/>
            </w:tcMar>
          </w:tcPr>
          <w:p w14:paraId="3470D4FB" w14:textId="77777777" w:rsidR="00A15AD9" w:rsidRDefault="005706B3">
            <w:pPr>
              <w:spacing w:after="20"/>
            </w:pPr>
            <w:r>
              <w:rPr>
                <w:sz w:val="19"/>
                <w:szCs w:val="19"/>
              </w:rPr>
              <w:t>Real</w:t>
            </w:r>
          </w:p>
        </w:tc>
        <w:tc>
          <w:tcPr>
            <w:tcW w:w="4726" w:type="dxa"/>
            <w:tcBorders>
              <w:top w:val="single" w:sz="4" w:space="0" w:color="D5DCE6"/>
              <w:left w:val="single" w:sz="4" w:space="0" w:color="D5DCE6"/>
              <w:bottom w:val="single" w:sz="4" w:space="0" w:color="D5DCE6"/>
              <w:right w:val="single" w:sz="4" w:space="0" w:color="D5DCE6"/>
            </w:tcBorders>
            <w:tcMar>
              <w:top w:w="70" w:type="dxa"/>
              <w:left w:w="110" w:type="dxa"/>
              <w:bottom w:w="70" w:type="dxa"/>
              <w:right w:w="110" w:type="dxa"/>
            </w:tcMar>
          </w:tcPr>
          <w:p w14:paraId="67A77A1F" w14:textId="77777777" w:rsidR="00A15AD9" w:rsidRDefault="005706B3">
            <w:pPr>
              <w:spacing w:after="20"/>
            </w:pPr>
            <w:r>
              <w:rPr>
                <w:sz w:val="19"/>
                <w:szCs w:val="19"/>
              </w:rPr>
              <w:t>ERA5 reanalysis (Open-Meteo), 16 points over Bengaluru</w:t>
            </w:r>
          </w:p>
        </w:tc>
      </w:tr>
      <w:tr w:rsidR="00A15AD9" w14:paraId="110A1EAF" w14:textId="77777777">
        <w:tblPrEx>
          <w:tblCellMar>
            <w:top w:w="0" w:type="dxa"/>
            <w:bottom w:w="0" w:type="dxa"/>
          </w:tblCellMar>
        </w:tblPrEx>
        <w:tc>
          <w:tcPr>
            <w:tcW w:w="2700" w:type="dxa"/>
            <w:tcBorders>
              <w:top w:val="single" w:sz="4" w:space="0" w:color="D5DCE6"/>
              <w:left w:val="single" w:sz="4" w:space="0" w:color="D5DCE6"/>
              <w:bottom w:val="single" w:sz="4" w:space="0" w:color="D5DCE6"/>
              <w:right w:val="single" w:sz="4" w:space="0" w:color="D5DCE6"/>
            </w:tcBorders>
            <w:tcMar>
              <w:top w:w="70" w:type="dxa"/>
              <w:left w:w="110" w:type="dxa"/>
              <w:bottom w:w="70" w:type="dxa"/>
              <w:right w:w="110" w:type="dxa"/>
            </w:tcMar>
          </w:tcPr>
          <w:p w14:paraId="1A549BE6" w14:textId="77777777" w:rsidR="00A15AD9" w:rsidRDefault="005706B3">
            <w:pPr>
              <w:spacing w:after="20"/>
            </w:pPr>
            <w:r>
              <w:rPr>
                <w:sz w:val="19"/>
                <w:szCs w:val="19"/>
              </w:rPr>
              <w:t>Cauvery catchment rainfall</w:t>
            </w:r>
          </w:p>
        </w:tc>
        <w:tc>
          <w:tcPr>
            <w:tcW w:w="1600" w:type="dxa"/>
            <w:tcBorders>
              <w:top w:val="single" w:sz="4" w:space="0" w:color="D5DCE6"/>
              <w:left w:val="single" w:sz="4" w:space="0" w:color="D5DCE6"/>
              <w:bottom w:val="single" w:sz="4" w:space="0" w:color="D5DCE6"/>
              <w:right w:val="single" w:sz="4" w:space="0" w:color="D5DCE6"/>
            </w:tcBorders>
            <w:tcMar>
              <w:top w:w="70" w:type="dxa"/>
              <w:left w:w="110" w:type="dxa"/>
              <w:bottom w:w="70" w:type="dxa"/>
              <w:right w:w="110" w:type="dxa"/>
            </w:tcMar>
          </w:tcPr>
          <w:p w14:paraId="3AED9049" w14:textId="77777777" w:rsidR="00A15AD9" w:rsidRDefault="005706B3">
            <w:pPr>
              <w:spacing w:after="20"/>
            </w:pPr>
            <w:r>
              <w:rPr>
                <w:sz w:val="19"/>
                <w:szCs w:val="19"/>
              </w:rPr>
              <w:t>Real</w:t>
            </w:r>
          </w:p>
        </w:tc>
        <w:tc>
          <w:tcPr>
            <w:tcW w:w="4726" w:type="dxa"/>
            <w:tcBorders>
              <w:top w:val="single" w:sz="4" w:space="0" w:color="D5DCE6"/>
              <w:left w:val="single" w:sz="4" w:space="0" w:color="D5DCE6"/>
              <w:bottom w:val="single" w:sz="4" w:space="0" w:color="D5DCE6"/>
              <w:right w:val="single" w:sz="4" w:space="0" w:color="D5DCE6"/>
            </w:tcBorders>
            <w:tcMar>
              <w:top w:w="70" w:type="dxa"/>
              <w:left w:w="110" w:type="dxa"/>
              <w:bottom w:w="70" w:type="dxa"/>
              <w:right w:w="110" w:type="dxa"/>
            </w:tcMar>
          </w:tcPr>
          <w:p w14:paraId="46C5102B" w14:textId="77777777" w:rsidR="00A15AD9" w:rsidRDefault="005706B3">
            <w:pPr>
              <w:spacing w:after="20"/>
            </w:pPr>
            <w:r>
              <w:rPr>
                <w:sz w:val="19"/>
                <w:szCs w:val="19"/>
              </w:rPr>
              <w:t>ERA5 at Kodagu (KRS) and Wayanad (Kabini)</w:t>
            </w:r>
          </w:p>
        </w:tc>
      </w:tr>
      <w:tr w:rsidR="00A15AD9" w14:paraId="716560F9" w14:textId="77777777">
        <w:tblPrEx>
          <w:tblCellMar>
            <w:top w:w="0" w:type="dxa"/>
            <w:bottom w:w="0" w:type="dxa"/>
          </w:tblCellMar>
        </w:tblPrEx>
        <w:tc>
          <w:tcPr>
            <w:tcW w:w="2700" w:type="dxa"/>
            <w:tcBorders>
              <w:top w:val="single" w:sz="4" w:space="0" w:color="D5DCE6"/>
              <w:left w:val="single" w:sz="4" w:space="0" w:color="D5DCE6"/>
              <w:bottom w:val="single" w:sz="4" w:space="0" w:color="D5DCE6"/>
              <w:right w:val="single" w:sz="4" w:space="0" w:color="D5DCE6"/>
            </w:tcBorders>
            <w:tcMar>
              <w:top w:w="70" w:type="dxa"/>
              <w:left w:w="110" w:type="dxa"/>
              <w:bottom w:w="70" w:type="dxa"/>
              <w:right w:w="110" w:type="dxa"/>
            </w:tcMar>
          </w:tcPr>
          <w:p w14:paraId="4C47E9FA" w14:textId="77777777" w:rsidR="00A15AD9" w:rsidRDefault="005706B3">
            <w:pPr>
              <w:spacing w:after="20"/>
            </w:pPr>
            <w:r>
              <w:rPr>
                <w:sz w:val="19"/>
                <w:szCs w:val="19"/>
              </w:rPr>
              <w:t>Stage V Cauvery commissioning</w:t>
            </w:r>
          </w:p>
        </w:tc>
        <w:tc>
          <w:tcPr>
            <w:tcW w:w="1600" w:type="dxa"/>
            <w:tcBorders>
              <w:top w:val="single" w:sz="4" w:space="0" w:color="D5DCE6"/>
              <w:left w:val="single" w:sz="4" w:space="0" w:color="D5DCE6"/>
              <w:bottom w:val="single" w:sz="4" w:space="0" w:color="D5DCE6"/>
              <w:right w:val="single" w:sz="4" w:space="0" w:color="D5DCE6"/>
            </w:tcBorders>
            <w:tcMar>
              <w:top w:w="70" w:type="dxa"/>
              <w:left w:w="110" w:type="dxa"/>
              <w:bottom w:w="70" w:type="dxa"/>
              <w:right w:w="110" w:type="dxa"/>
            </w:tcMar>
          </w:tcPr>
          <w:p w14:paraId="7DE803D1" w14:textId="77777777" w:rsidR="00A15AD9" w:rsidRDefault="005706B3">
            <w:pPr>
              <w:spacing w:after="20"/>
            </w:pPr>
            <w:r>
              <w:rPr>
                <w:sz w:val="19"/>
                <w:szCs w:val="19"/>
              </w:rPr>
              <w:t>Real event</w:t>
            </w:r>
          </w:p>
        </w:tc>
        <w:tc>
          <w:tcPr>
            <w:tcW w:w="4726" w:type="dxa"/>
            <w:tcBorders>
              <w:top w:val="single" w:sz="4" w:space="0" w:color="D5DCE6"/>
              <w:left w:val="single" w:sz="4" w:space="0" w:color="D5DCE6"/>
              <w:bottom w:val="single" w:sz="4" w:space="0" w:color="D5DCE6"/>
              <w:right w:val="single" w:sz="4" w:space="0" w:color="D5DCE6"/>
            </w:tcBorders>
            <w:tcMar>
              <w:top w:w="70" w:type="dxa"/>
              <w:left w:w="110" w:type="dxa"/>
              <w:bottom w:w="70" w:type="dxa"/>
              <w:right w:w="110" w:type="dxa"/>
            </w:tcMar>
          </w:tcPr>
          <w:p w14:paraId="48E76DA0" w14:textId="77777777" w:rsidR="00A15AD9" w:rsidRDefault="005706B3">
            <w:pPr>
              <w:spacing w:after="20"/>
            </w:pPr>
            <w:r>
              <w:rPr>
                <w:sz w:val="19"/>
                <w:szCs w:val="19"/>
              </w:rPr>
              <w:t>Oct 2024, public announcements</w:t>
            </w:r>
          </w:p>
        </w:tc>
      </w:tr>
      <w:tr w:rsidR="00A15AD9" w14:paraId="7D5FDE3D" w14:textId="77777777">
        <w:tblPrEx>
          <w:tblCellMar>
            <w:top w:w="0" w:type="dxa"/>
            <w:bottom w:w="0" w:type="dxa"/>
          </w:tblCellMar>
        </w:tblPrEx>
        <w:tc>
          <w:tcPr>
            <w:tcW w:w="2700" w:type="dxa"/>
            <w:tcBorders>
              <w:top w:val="single" w:sz="4" w:space="0" w:color="D5DCE6"/>
              <w:left w:val="single" w:sz="4" w:space="0" w:color="D5DCE6"/>
              <w:bottom w:val="single" w:sz="4" w:space="0" w:color="D5DCE6"/>
              <w:right w:val="single" w:sz="4" w:space="0" w:color="D5DCE6"/>
            </w:tcBorders>
            <w:tcMar>
              <w:top w:w="70" w:type="dxa"/>
              <w:left w:w="110" w:type="dxa"/>
              <w:bottom w:w="70" w:type="dxa"/>
              <w:right w:w="110" w:type="dxa"/>
            </w:tcMar>
          </w:tcPr>
          <w:p w14:paraId="59462618" w14:textId="77777777" w:rsidR="00A15AD9" w:rsidRDefault="005706B3">
            <w:pPr>
              <w:spacing w:after="20"/>
            </w:pPr>
            <w:r>
              <w:rPr>
                <w:sz w:val="19"/>
                <w:szCs w:val="19"/>
              </w:rPr>
              <w:t>Ward population</w:t>
            </w:r>
          </w:p>
        </w:tc>
        <w:tc>
          <w:tcPr>
            <w:tcW w:w="1600" w:type="dxa"/>
            <w:tcBorders>
              <w:top w:val="single" w:sz="4" w:space="0" w:color="D5DCE6"/>
              <w:left w:val="single" w:sz="4" w:space="0" w:color="D5DCE6"/>
              <w:bottom w:val="single" w:sz="4" w:space="0" w:color="D5DCE6"/>
              <w:right w:val="single" w:sz="4" w:space="0" w:color="D5DCE6"/>
            </w:tcBorders>
            <w:tcMar>
              <w:top w:w="70" w:type="dxa"/>
              <w:left w:w="110" w:type="dxa"/>
              <w:bottom w:w="70" w:type="dxa"/>
              <w:right w:w="110" w:type="dxa"/>
            </w:tcMar>
          </w:tcPr>
          <w:p w14:paraId="73304773" w14:textId="77777777" w:rsidR="00A15AD9" w:rsidRDefault="005706B3">
            <w:pPr>
              <w:spacing w:after="20"/>
            </w:pPr>
            <w:r>
              <w:rPr>
                <w:sz w:val="19"/>
                <w:szCs w:val="19"/>
              </w:rPr>
              <w:t>Estimated</w:t>
            </w:r>
          </w:p>
        </w:tc>
        <w:tc>
          <w:tcPr>
            <w:tcW w:w="4726" w:type="dxa"/>
            <w:tcBorders>
              <w:top w:val="single" w:sz="4" w:space="0" w:color="D5DCE6"/>
              <w:left w:val="single" w:sz="4" w:space="0" w:color="D5DCE6"/>
              <w:bottom w:val="single" w:sz="4" w:space="0" w:color="D5DCE6"/>
              <w:right w:val="single" w:sz="4" w:space="0" w:color="D5DCE6"/>
            </w:tcBorders>
            <w:tcMar>
              <w:top w:w="70" w:type="dxa"/>
              <w:left w:w="110" w:type="dxa"/>
              <w:bottom w:w="70" w:type="dxa"/>
              <w:right w:w="110" w:type="dxa"/>
            </w:tcMar>
          </w:tcPr>
          <w:p w14:paraId="1E31F3BA" w14:textId="77777777" w:rsidR="00A15AD9" w:rsidRDefault="005706B3">
            <w:pPr>
              <w:spacing w:after="20"/>
            </w:pPr>
            <w:r>
              <w:rPr>
                <w:sz w:val="19"/>
                <w:szCs w:val="19"/>
              </w:rPr>
              <w:t>2011 census ÷ 243 (delimitation basis) × faster growth for outer wards</w:t>
            </w:r>
          </w:p>
        </w:tc>
      </w:tr>
      <w:tr w:rsidR="00A15AD9" w14:paraId="438C16F1" w14:textId="77777777">
        <w:tblPrEx>
          <w:tblCellMar>
            <w:top w:w="0" w:type="dxa"/>
            <w:bottom w:w="0" w:type="dxa"/>
          </w:tblCellMar>
        </w:tblPrEx>
        <w:tc>
          <w:tcPr>
            <w:tcW w:w="2700" w:type="dxa"/>
            <w:tcBorders>
              <w:top w:val="single" w:sz="4" w:space="0" w:color="D5DCE6"/>
              <w:left w:val="single" w:sz="4" w:space="0" w:color="D5DCE6"/>
              <w:bottom w:val="single" w:sz="4" w:space="0" w:color="D5DCE6"/>
              <w:right w:val="single" w:sz="4" w:space="0" w:color="D5DCE6"/>
            </w:tcBorders>
            <w:tcMar>
              <w:top w:w="70" w:type="dxa"/>
              <w:left w:w="110" w:type="dxa"/>
              <w:bottom w:w="70" w:type="dxa"/>
              <w:right w:w="110" w:type="dxa"/>
            </w:tcMar>
          </w:tcPr>
          <w:p w14:paraId="61DDC8CA" w14:textId="77777777" w:rsidR="00A15AD9" w:rsidRDefault="005706B3">
            <w:pPr>
              <w:spacing w:after="20"/>
            </w:pPr>
            <w:r>
              <w:rPr>
                <w:sz w:val="19"/>
                <w:szCs w:val="19"/>
              </w:rPr>
              <w:t>Cauvery pipe coverage</w:t>
            </w:r>
          </w:p>
        </w:tc>
        <w:tc>
          <w:tcPr>
            <w:tcW w:w="1600" w:type="dxa"/>
            <w:tcBorders>
              <w:top w:val="single" w:sz="4" w:space="0" w:color="D5DCE6"/>
              <w:left w:val="single" w:sz="4" w:space="0" w:color="D5DCE6"/>
              <w:bottom w:val="single" w:sz="4" w:space="0" w:color="D5DCE6"/>
              <w:right w:val="single" w:sz="4" w:space="0" w:color="D5DCE6"/>
            </w:tcBorders>
            <w:tcMar>
              <w:top w:w="70" w:type="dxa"/>
              <w:left w:w="110" w:type="dxa"/>
              <w:bottom w:w="70" w:type="dxa"/>
              <w:right w:w="110" w:type="dxa"/>
            </w:tcMar>
          </w:tcPr>
          <w:p w14:paraId="146CC653" w14:textId="77777777" w:rsidR="00A15AD9" w:rsidRDefault="005706B3">
            <w:pPr>
              <w:spacing w:after="20"/>
            </w:pPr>
            <w:r>
              <w:rPr>
                <w:sz w:val="19"/>
                <w:szCs w:val="19"/>
              </w:rPr>
              <w:t>Estimated</w:t>
            </w:r>
          </w:p>
        </w:tc>
        <w:tc>
          <w:tcPr>
            <w:tcW w:w="4726" w:type="dxa"/>
            <w:tcBorders>
              <w:top w:val="single" w:sz="4" w:space="0" w:color="D5DCE6"/>
              <w:left w:val="single" w:sz="4" w:space="0" w:color="D5DCE6"/>
              <w:bottom w:val="single" w:sz="4" w:space="0" w:color="D5DCE6"/>
              <w:right w:val="single" w:sz="4" w:space="0" w:color="D5DCE6"/>
            </w:tcBorders>
            <w:tcMar>
              <w:top w:w="70" w:type="dxa"/>
              <w:left w:w="110" w:type="dxa"/>
              <w:bottom w:w="70" w:type="dxa"/>
              <w:right w:w="110" w:type="dxa"/>
            </w:tcMar>
          </w:tcPr>
          <w:p w14:paraId="2C0128EF" w14:textId="77777777" w:rsidR="00A15AD9" w:rsidRDefault="005706B3">
            <w:pPr>
              <w:spacing w:after="20"/>
            </w:pPr>
            <w:r>
              <w:rPr>
                <w:sz w:val="19"/>
                <w:szCs w:val="19"/>
              </w:rPr>
              <w:t>High in the core, low in the 110 villages merged in 2007</w:t>
            </w:r>
          </w:p>
        </w:tc>
      </w:tr>
      <w:tr w:rsidR="00A15AD9" w14:paraId="33F7AAD5" w14:textId="77777777">
        <w:tblPrEx>
          <w:tblCellMar>
            <w:top w:w="0" w:type="dxa"/>
            <w:bottom w:w="0" w:type="dxa"/>
          </w:tblCellMar>
        </w:tblPrEx>
        <w:tc>
          <w:tcPr>
            <w:tcW w:w="2700" w:type="dxa"/>
            <w:tcBorders>
              <w:top w:val="single" w:sz="4" w:space="0" w:color="D5DCE6"/>
              <w:left w:val="single" w:sz="4" w:space="0" w:color="D5DCE6"/>
              <w:bottom w:val="single" w:sz="4" w:space="0" w:color="D5DCE6"/>
              <w:right w:val="single" w:sz="4" w:space="0" w:color="D5DCE6"/>
            </w:tcBorders>
            <w:tcMar>
              <w:top w:w="70" w:type="dxa"/>
              <w:left w:w="110" w:type="dxa"/>
              <w:bottom w:w="70" w:type="dxa"/>
              <w:right w:w="110" w:type="dxa"/>
            </w:tcMar>
          </w:tcPr>
          <w:p w14:paraId="7058E547" w14:textId="77777777" w:rsidR="00A15AD9" w:rsidRDefault="005706B3">
            <w:pPr>
              <w:spacing w:after="20"/>
            </w:pPr>
            <w:r>
              <w:rPr>
                <w:sz w:val="19"/>
                <w:szCs w:val="19"/>
              </w:rPr>
              <w:lastRenderedPageBreak/>
              <w:t>IT / industrial load</w:t>
            </w:r>
          </w:p>
        </w:tc>
        <w:tc>
          <w:tcPr>
            <w:tcW w:w="1600" w:type="dxa"/>
            <w:tcBorders>
              <w:top w:val="single" w:sz="4" w:space="0" w:color="D5DCE6"/>
              <w:left w:val="single" w:sz="4" w:space="0" w:color="D5DCE6"/>
              <w:bottom w:val="single" w:sz="4" w:space="0" w:color="D5DCE6"/>
              <w:right w:val="single" w:sz="4" w:space="0" w:color="D5DCE6"/>
            </w:tcBorders>
            <w:tcMar>
              <w:top w:w="70" w:type="dxa"/>
              <w:left w:w="110" w:type="dxa"/>
              <w:bottom w:w="70" w:type="dxa"/>
              <w:right w:w="110" w:type="dxa"/>
            </w:tcMar>
          </w:tcPr>
          <w:p w14:paraId="1D60CACF" w14:textId="77777777" w:rsidR="00A15AD9" w:rsidRDefault="005706B3">
            <w:pPr>
              <w:spacing w:after="20"/>
            </w:pPr>
            <w:r>
              <w:rPr>
                <w:sz w:val="19"/>
                <w:szCs w:val="19"/>
              </w:rPr>
              <w:t>Estimated</w:t>
            </w:r>
          </w:p>
        </w:tc>
        <w:tc>
          <w:tcPr>
            <w:tcW w:w="4726" w:type="dxa"/>
            <w:tcBorders>
              <w:top w:val="single" w:sz="4" w:space="0" w:color="D5DCE6"/>
              <w:left w:val="single" w:sz="4" w:space="0" w:color="D5DCE6"/>
              <w:bottom w:val="single" w:sz="4" w:space="0" w:color="D5DCE6"/>
              <w:right w:val="single" w:sz="4" w:space="0" w:color="D5DCE6"/>
            </w:tcBorders>
            <w:tcMar>
              <w:top w:w="70" w:type="dxa"/>
              <w:left w:w="110" w:type="dxa"/>
              <w:bottom w:w="70" w:type="dxa"/>
              <w:right w:w="110" w:type="dxa"/>
            </w:tcMar>
          </w:tcPr>
          <w:p w14:paraId="25511DF9" w14:textId="77777777" w:rsidR="00A15AD9" w:rsidRDefault="005706B3">
            <w:pPr>
              <w:spacing w:after="20"/>
            </w:pPr>
            <w:r>
              <w:rPr>
                <w:sz w:val="19"/>
                <w:szCs w:val="19"/>
              </w:rPr>
              <w:t>Assigned to known hubs: Whitefield, Peenya, Bellandur, Mahadevapura…</w:t>
            </w:r>
          </w:p>
        </w:tc>
      </w:tr>
      <w:tr w:rsidR="00A15AD9" w14:paraId="7932330C" w14:textId="77777777">
        <w:tblPrEx>
          <w:tblCellMar>
            <w:top w:w="0" w:type="dxa"/>
            <w:bottom w:w="0" w:type="dxa"/>
          </w:tblCellMar>
        </w:tblPrEx>
        <w:tc>
          <w:tcPr>
            <w:tcW w:w="2700" w:type="dxa"/>
            <w:tcBorders>
              <w:top w:val="single" w:sz="4" w:space="0" w:color="D5DCE6"/>
              <w:left w:val="single" w:sz="4" w:space="0" w:color="D5DCE6"/>
              <w:bottom w:val="single" w:sz="4" w:space="0" w:color="D5DCE6"/>
              <w:right w:val="single" w:sz="4" w:space="0" w:color="D5DCE6"/>
            </w:tcBorders>
            <w:tcMar>
              <w:top w:w="70" w:type="dxa"/>
              <w:left w:w="110" w:type="dxa"/>
              <w:bottom w:w="70" w:type="dxa"/>
              <w:right w:w="110" w:type="dxa"/>
            </w:tcMar>
          </w:tcPr>
          <w:p w14:paraId="3F616AE5" w14:textId="77777777" w:rsidR="00A15AD9" w:rsidRDefault="005706B3">
            <w:pPr>
              <w:spacing w:after="20"/>
            </w:pPr>
            <w:r>
              <w:rPr>
                <w:sz w:val="19"/>
                <w:szCs w:val="19"/>
              </w:rPr>
              <w:t>Groundwater level</w:t>
            </w:r>
          </w:p>
        </w:tc>
        <w:tc>
          <w:tcPr>
            <w:tcW w:w="1600" w:type="dxa"/>
            <w:tcBorders>
              <w:top w:val="single" w:sz="4" w:space="0" w:color="D5DCE6"/>
              <w:left w:val="single" w:sz="4" w:space="0" w:color="D5DCE6"/>
              <w:bottom w:val="single" w:sz="4" w:space="0" w:color="D5DCE6"/>
              <w:right w:val="single" w:sz="4" w:space="0" w:color="D5DCE6"/>
            </w:tcBorders>
            <w:tcMar>
              <w:top w:w="70" w:type="dxa"/>
              <w:left w:w="110" w:type="dxa"/>
              <w:bottom w:w="70" w:type="dxa"/>
              <w:right w:w="110" w:type="dxa"/>
            </w:tcMar>
          </w:tcPr>
          <w:p w14:paraId="174EB1E7" w14:textId="77777777" w:rsidR="00A15AD9" w:rsidRDefault="005706B3">
            <w:pPr>
              <w:spacing w:after="20"/>
            </w:pPr>
            <w:r>
              <w:rPr>
                <w:sz w:val="19"/>
                <w:szCs w:val="19"/>
              </w:rPr>
              <w:t>Simulated</w:t>
            </w:r>
          </w:p>
        </w:tc>
        <w:tc>
          <w:tcPr>
            <w:tcW w:w="4726" w:type="dxa"/>
            <w:tcBorders>
              <w:top w:val="single" w:sz="4" w:space="0" w:color="D5DCE6"/>
              <w:left w:val="single" w:sz="4" w:space="0" w:color="D5DCE6"/>
              <w:bottom w:val="single" w:sz="4" w:space="0" w:color="D5DCE6"/>
              <w:right w:val="single" w:sz="4" w:space="0" w:color="D5DCE6"/>
            </w:tcBorders>
            <w:tcMar>
              <w:top w:w="70" w:type="dxa"/>
              <w:left w:w="110" w:type="dxa"/>
              <w:bottom w:w="70" w:type="dxa"/>
              <w:right w:w="110" w:type="dxa"/>
            </w:tcMar>
          </w:tcPr>
          <w:p w14:paraId="410BB52C" w14:textId="77777777" w:rsidR="00A15AD9" w:rsidRDefault="005706B3">
            <w:pPr>
              <w:spacing w:after="20"/>
            </w:pPr>
            <w:r>
              <w:rPr>
                <w:sz w:val="19"/>
                <w:szCs w:val="19"/>
              </w:rPr>
              <w:t>Computed by the model; no well readings used yet</w:t>
            </w:r>
          </w:p>
        </w:tc>
      </w:tr>
    </w:tbl>
    <w:p w14:paraId="15DD39F0" w14:textId="77777777" w:rsidR="00A15AD9" w:rsidRDefault="005706B3">
      <w:pPr>
        <w:pBdr>
          <w:left w:val="single" w:sz="18" w:space="8" w:color="F2A900"/>
        </w:pBdr>
        <w:shd w:val="clear" w:color="auto" w:fill="FFF6E0"/>
        <w:spacing w:before="120" w:after="160" w:line="276" w:lineRule="auto"/>
        <w:ind w:left="120" w:right="120"/>
      </w:pPr>
      <w:r>
        <w:rPr>
          <w:color w:val="3D3D3D"/>
          <w:sz w:val="20"/>
          <w:szCs w:val="20"/>
        </w:rPr>
        <w:t>Suggested line: "Our rainfall and ward data are real. Demand and groundwater are modelled estimates, clearly labelled. The next step is calibrating each ward against CGWB well measurements."</w:t>
      </w:r>
    </w:p>
    <w:p w14:paraId="63047949" w14:textId="77777777" w:rsidR="00A15AD9" w:rsidRDefault="005706B3">
      <w:pPr>
        <w:pStyle w:val="Heading1"/>
      </w:pPr>
      <w:bookmarkStart w:id="16" w:name="_Toc242210160"/>
      <w:r>
        <w:t>7. Suggested 3-minute demo</w:t>
      </w:r>
      <w:bookmarkEnd w:id="16"/>
    </w:p>
    <w:p w14:paraId="3DADE233" w14:textId="77777777" w:rsidR="00A15AD9" w:rsidRDefault="005706B3">
      <w:pPr>
        <w:spacing w:after="120" w:line="288" w:lineRule="auto"/>
      </w:pPr>
      <w:r>
        <w:t xml:space="preserve">Open the site (Vercel link or http://localhost:8000) a minute early so it is warmed up, then click </w:t>
      </w:r>
      <w:r>
        <w:rPr>
          <w:b/>
          <w:bCs/>
        </w:rPr>
        <w:t>▶ Take the tour</w:t>
      </w:r>
      <w:r>
        <w:t xml:space="preserve"> and narrate: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2600"/>
        <w:gridCol w:w="5326"/>
      </w:tblGrid>
      <w:tr w:rsidR="00A15AD9" w14:paraId="26D2BF64" w14:textId="77777777">
        <w:tblPrEx>
          <w:tblCellMar>
            <w:top w:w="0" w:type="dxa"/>
            <w:bottom w:w="0" w:type="dxa"/>
          </w:tblCellMar>
        </w:tblPrEx>
        <w:trPr>
          <w:tblHeader/>
        </w:trPr>
        <w:tc>
          <w:tcPr>
            <w:tcW w:w="1100" w:type="dxa"/>
            <w:tcBorders>
              <w:top w:val="single" w:sz="4" w:space="0" w:color="D5DCE6"/>
              <w:left w:val="single" w:sz="4" w:space="0" w:color="D5DCE6"/>
              <w:bottom w:val="single" w:sz="4" w:space="0" w:color="D5DCE6"/>
              <w:right w:val="single" w:sz="4" w:space="0" w:color="D5DCE6"/>
            </w:tcBorders>
            <w:shd w:val="clear" w:color="auto" w:fill="0B2545"/>
            <w:tcMar>
              <w:top w:w="70" w:type="dxa"/>
              <w:left w:w="110" w:type="dxa"/>
              <w:bottom w:w="70" w:type="dxa"/>
              <w:right w:w="110" w:type="dxa"/>
            </w:tcMar>
          </w:tcPr>
          <w:p w14:paraId="52CBA1F5" w14:textId="77777777" w:rsidR="00A15AD9" w:rsidRDefault="005706B3">
            <w:pPr>
              <w:spacing w:after="20"/>
            </w:pPr>
            <w:r>
              <w:rPr>
                <w:b/>
                <w:bCs/>
                <w:color w:val="FFFFFF"/>
                <w:sz w:val="19"/>
                <w:szCs w:val="19"/>
              </w:rPr>
              <w:t>Step</w:t>
            </w:r>
          </w:p>
        </w:tc>
        <w:tc>
          <w:tcPr>
            <w:tcW w:w="2600" w:type="dxa"/>
            <w:tcBorders>
              <w:top w:val="single" w:sz="4" w:space="0" w:color="D5DCE6"/>
              <w:left w:val="single" w:sz="4" w:space="0" w:color="D5DCE6"/>
              <w:bottom w:val="single" w:sz="4" w:space="0" w:color="D5DCE6"/>
              <w:right w:val="single" w:sz="4" w:space="0" w:color="D5DCE6"/>
            </w:tcBorders>
            <w:shd w:val="clear" w:color="auto" w:fill="0B2545"/>
            <w:tcMar>
              <w:top w:w="70" w:type="dxa"/>
              <w:left w:w="110" w:type="dxa"/>
              <w:bottom w:w="70" w:type="dxa"/>
              <w:right w:w="110" w:type="dxa"/>
            </w:tcMar>
          </w:tcPr>
          <w:p w14:paraId="69110F44" w14:textId="77777777" w:rsidR="00A15AD9" w:rsidRDefault="005706B3">
            <w:pPr>
              <w:spacing w:after="20"/>
            </w:pPr>
            <w:r>
              <w:rPr>
                <w:b/>
                <w:bCs/>
                <w:color w:val="FFFFFF"/>
                <w:sz w:val="19"/>
                <w:szCs w:val="19"/>
              </w:rPr>
              <w:t>On screen</w:t>
            </w:r>
          </w:p>
        </w:tc>
        <w:tc>
          <w:tcPr>
            <w:tcW w:w="5326" w:type="dxa"/>
            <w:tcBorders>
              <w:top w:val="single" w:sz="4" w:space="0" w:color="D5DCE6"/>
              <w:left w:val="single" w:sz="4" w:space="0" w:color="D5DCE6"/>
              <w:bottom w:val="single" w:sz="4" w:space="0" w:color="D5DCE6"/>
              <w:right w:val="single" w:sz="4" w:space="0" w:color="D5DCE6"/>
            </w:tcBorders>
            <w:shd w:val="clear" w:color="auto" w:fill="0B2545"/>
            <w:tcMar>
              <w:top w:w="70" w:type="dxa"/>
              <w:left w:w="110" w:type="dxa"/>
              <w:bottom w:w="70" w:type="dxa"/>
              <w:right w:w="110" w:type="dxa"/>
            </w:tcMar>
          </w:tcPr>
          <w:p w14:paraId="4E8386AF" w14:textId="77777777" w:rsidR="00A15AD9" w:rsidRDefault="005706B3">
            <w:pPr>
              <w:spacing w:after="20"/>
            </w:pPr>
            <w:r>
              <w:rPr>
                <w:b/>
                <w:bCs/>
                <w:color w:val="FFFFFF"/>
                <w:sz w:val="19"/>
                <w:szCs w:val="19"/>
              </w:rPr>
              <w:t>What to say</w:t>
            </w:r>
          </w:p>
        </w:tc>
      </w:tr>
      <w:tr w:rsidR="00A15AD9" w14:paraId="3D84E504" w14:textId="77777777">
        <w:tblPrEx>
          <w:tblCellMar>
            <w:top w:w="0" w:type="dxa"/>
            <w:bottom w:w="0" w:type="dxa"/>
          </w:tblCellMar>
        </w:tblPrEx>
        <w:tc>
          <w:tcPr>
            <w:tcW w:w="1100" w:type="dxa"/>
            <w:tcBorders>
              <w:top w:val="single" w:sz="4" w:space="0" w:color="D5DCE6"/>
              <w:left w:val="single" w:sz="4" w:space="0" w:color="D5DCE6"/>
              <w:bottom w:val="single" w:sz="4" w:space="0" w:color="D5DCE6"/>
              <w:right w:val="single" w:sz="4" w:space="0" w:color="D5DCE6"/>
            </w:tcBorders>
            <w:tcMar>
              <w:top w:w="70" w:type="dxa"/>
              <w:left w:w="110" w:type="dxa"/>
              <w:bottom w:w="70" w:type="dxa"/>
              <w:right w:w="110" w:type="dxa"/>
            </w:tcMar>
          </w:tcPr>
          <w:p w14:paraId="7E0534AB" w14:textId="77777777" w:rsidR="00A15AD9" w:rsidRDefault="005706B3">
            <w:pPr>
              <w:spacing w:after="20"/>
            </w:pPr>
            <w:r>
              <w:rPr>
                <w:sz w:val="19"/>
                <w:szCs w:val="19"/>
              </w:rPr>
              <w:t>1</w:t>
            </w:r>
          </w:p>
        </w:tc>
        <w:tc>
          <w:tcPr>
            <w:tcW w:w="2600" w:type="dxa"/>
            <w:tcBorders>
              <w:top w:val="single" w:sz="4" w:space="0" w:color="D5DCE6"/>
              <w:left w:val="single" w:sz="4" w:space="0" w:color="D5DCE6"/>
              <w:bottom w:val="single" w:sz="4" w:space="0" w:color="D5DCE6"/>
              <w:right w:val="single" w:sz="4" w:space="0" w:color="D5DCE6"/>
            </w:tcBorders>
            <w:tcMar>
              <w:top w:w="70" w:type="dxa"/>
              <w:left w:w="110" w:type="dxa"/>
              <w:bottom w:w="70" w:type="dxa"/>
              <w:right w:w="110" w:type="dxa"/>
            </w:tcMar>
          </w:tcPr>
          <w:p w14:paraId="28C2800E" w14:textId="77777777" w:rsidR="00A15AD9" w:rsidRDefault="005706B3">
            <w:pPr>
              <w:spacing w:after="20"/>
            </w:pPr>
            <w:r>
              <w:rPr>
                <w:sz w:val="19"/>
                <w:szCs w:val="19"/>
              </w:rPr>
              <w:t>Risk map of all wards</w:t>
            </w:r>
          </w:p>
        </w:tc>
        <w:tc>
          <w:tcPr>
            <w:tcW w:w="5326" w:type="dxa"/>
            <w:tcBorders>
              <w:top w:val="single" w:sz="4" w:space="0" w:color="D5DCE6"/>
              <w:left w:val="single" w:sz="4" w:space="0" w:color="D5DCE6"/>
              <w:bottom w:val="single" w:sz="4" w:space="0" w:color="D5DCE6"/>
              <w:right w:val="single" w:sz="4" w:space="0" w:color="D5DCE6"/>
            </w:tcBorders>
            <w:tcMar>
              <w:top w:w="70" w:type="dxa"/>
              <w:left w:w="110" w:type="dxa"/>
              <w:bottom w:w="70" w:type="dxa"/>
              <w:right w:w="110" w:type="dxa"/>
            </w:tcMar>
          </w:tcPr>
          <w:p w14:paraId="48B75D58" w14:textId="77777777" w:rsidR="00A15AD9" w:rsidRDefault="005706B3">
            <w:pPr>
              <w:spacing w:after="20"/>
            </w:pPr>
            <w:r>
              <w:rPr>
                <w:sz w:val="19"/>
                <w:szCs w:val="19"/>
              </w:rPr>
              <w:t>"Every one of Bengaluru’s 243 wards gets its own forecast."</w:t>
            </w:r>
          </w:p>
        </w:tc>
      </w:tr>
      <w:tr w:rsidR="00A15AD9" w14:paraId="3EA2215C" w14:textId="77777777">
        <w:tblPrEx>
          <w:tblCellMar>
            <w:top w:w="0" w:type="dxa"/>
            <w:bottom w:w="0" w:type="dxa"/>
          </w:tblCellMar>
        </w:tblPrEx>
        <w:tc>
          <w:tcPr>
            <w:tcW w:w="1100" w:type="dxa"/>
            <w:tcBorders>
              <w:top w:val="single" w:sz="4" w:space="0" w:color="D5DCE6"/>
              <w:left w:val="single" w:sz="4" w:space="0" w:color="D5DCE6"/>
              <w:bottom w:val="single" w:sz="4" w:space="0" w:color="D5DCE6"/>
              <w:right w:val="single" w:sz="4" w:space="0" w:color="D5DCE6"/>
            </w:tcBorders>
            <w:tcMar>
              <w:top w:w="70" w:type="dxa"/>
              <w:left w:w="110" w:type="dxa"/>
              <w:bottom w:w="70" w:type="dxa"/>
              <w:right w:w="110" w:type="dxa"/>
            </w:tcMar>
          </w:tcPr>
          <w:p w14:paraId="2E52A172" w14:textId="77777777" w:rsidR="00A15AD9" w:rsidRDefault="005706B3">
            <w:pPr>
              <w:spacing w:after="20"/>
            </w:pPr>
            <w:r>
              <w:rPr>
                <w:sz w:val="19"/>
                <w:szCs w:val="19"/>
              </w:rPr>
              <w:t>2</w:t>
            </w:r>
          </w:p>
        </w:tc>
        <w:tc>
          <w:tcPr>
            <w:tcW w:w="2600" w:type="dxa"/>
            <w:tcBorders>
              <w:top w:val="single" w:sz="4" w:space="0" w:color="D5DCE6"/>
              <w:left w:val="single" w:sz="4" w:space="0" w:color="D5DCE6"/>
              <w:bottom w:val="single" w:sz="4" w:space="0" w:color="D5DCE6"/>
              <w:right w:val="single" w:sz="4" w:space="0" w:color="D5DCE6"/>
            </w:tcBorders>
            <w:tcMar>
              <w:top w:w="70" w:type="dxa"/>
              <w:left w:w="110" w:type="dxa"/>
              <w:bottom w:w="70" w:type="dxa"/>
              <w:right w:w="110" w:type="dxa"/>
            </w:tcMar>
          </w:tcPr>
          <w:p w14:paraId="330867D5" w14:textId="77777777" w:rsidR="00A15AD9" w:rsidRDefault="005706B3">
            <w:pPr>
              <w:spacing w:after="20"/>
            </w:pPr>
            <w:r>
              <w:rPr>
                <w:sz w:val="19"/>
                <w:szCs w:val="19"/>
              </w:rPr>
              <w:t>Heatmap</w:t>
            </w:r>
          </w:p>
        </w:tc>
        <w:tc>
          <w:tcPr>
            <w:tcW w:w="5326" w:type="dxa"/>
            <w:tcBorders>
              <w:top w:val="single" w:sz="4" w:space="0" w:color="D5DCE6"/>
              <w:left w:val="single" w:sz="4" w:space="0" w:color="D5DCE6"/>
              <w:bottom w:val="single" w:sz="4" w:space="0" w:color="D5DCE6"/>
              <w:right w:val="single" w:sz="4" w:space="0" w:color="D5DCE6"/>
            </w:tcBorders>
            <w:tcMar>
              <w:top w:w="70" w:type="dxa"/>
              <w:left w:w="110" w:type="dxa"/>
              <w:bottom w:w="70" w:type="dxa"/>
              <w:right w:w="110" w:type="dxa"/>
            </w:tcMar>
          </w:tcPr>
          <w:p w14:paraId="648432EA" w14:textId="77777777" w:rsidR="00A15AD9" w:rsidRDefault="005706B3">
            <w:pPr>
              <w:spacing w:after="20"/>
            </w:pPr>
            <w:r>
              <w:rPr>
                <w:sz w:val="19"/>
                <w:szCs w:val="19"/>
              </w:rPr>
              <w:t>"Here is where scarcity is closest. Red means shortage within weeks."</w:t>
            </w:r>
          </w:p>
        </w:tc>
      </w:tr>
      <w:tr w:rsidR="00A15AD9" w14:paraId="2B97217B" w14:textId="77777777">
        <w:tblPrEx>
          <w:tblCellMar>
            <w:top w:w="0" w:type="dxa"/>
            <w:bottom w:w="0" w:type="dxa"/>
          </w:tblCellMar>
        </w:tblPrEx>
        <w:tc>
          <w:tcPr>
            <w:tcW w:w="1100" w:type="dxa"/>
            <w:tcBorders>
              <w:top w:val="single" w:sz="4" w:space="0" w:color="D5DCE6"/>
              <w:left w:val="single" w:sz="4" w:space="0" w:color="D5DCE6"/>
              <w:bottom w:val="single" w:sz="4" w:space="0" w:color="D5DCE6"/>
              <w:right w:val="single" w:sz="4" w:space="0" w:color="D5DCE6"/>
            </w:tcBorders>
            <w:tcMar>
              <w:top w:w="70" w:type="dxa"/>
              <w:left w:w="110" w:type="dxa"/>
              <w:bottom w:w="70" w:type="dxa"/>
              <w:right w:w="110" w:type="dxa"/>
            </w:tcMar>
          </w:tcPr>
          <w:p w14:paraId="6CE6A4E7" w14:textId="77777777" w:rsidR="00A15AD9" w:rsidRDefault="005706B3">
            <w:pPr>
              <w:spacing w:after="20"/>
            </w:pPr>
            <w:r>
              <w:rPr>
                <w:sz w:val="19"/>
                <w:szCs w:val="19"/>
              </w:rPr>
              <w:t>3</w:t>
            </w:r>
          </w:p>
        </w:tc>
        <w:tc>
          <w:tcPr>
            <w:tcW w:w="2600" w:type="dxa"/>
            <w:tcBorders>
              <w:top w:val="single" w:sz="4" w:space="0" w:color="D5DCE6"/>
              <w:left w:val="single" w:sz="4" w:space="0" w:color="D5DCE6"/>
              <w:bottom w:val="single" w:sz="4" w:space="0" w:color="D5DCE6"/>
              <w:right w:val="single" w:sz="4" w:space="0" w:color="D5DCE6"/>
            </w:tcBorders>
            <w:tcMar>
              <w:top w:w="70" w:type="dxa"/>
              <w:left w:w="110" w:type="dxa"/>
              <w:bottom w:w="70" w:type="dxa"/>
              <w:right w:w="110" w:type="dxa"/>
            </w:tcMar>
          </w:tcPr>
          <w:p w14:paraId="675133FE" w14:textId="77777777" w:rsidR="00A15AD9" w:rsidRDefault="005706B3">
            <w:pPr>
              <w:spacing w:after="20"/>
            </w:pPr>
            <w:r>
              <w:rPr>
                <w:sz w:val="19"/>
                <w:szCs w:val="19"/>
              </w:rPr>
              <w:t>Whitefield, 1 Jan 2024</w:t>
            </w:r>
          </w:p>
        </w:tc>
        <w:tc>
          <w:tcPr>
            <w:tcW w:w="5326" w:type="dxa"/>
            <w:tcBorders>
              <w:top w:val="single" w:sz="4" w:space="0" w:color="D5DCE6"/>
              <w:left w:val="single" w:sz="4" w:space="0" w:color="D5DCE6"/>
              <w:bottom w:val="single" w:sz="4" w:space="0" w:color="D5DCE6"/>
              <w:right w:val="single" w:sz="4" w:space="0" w:color="D5DCE6"/>
            </w:tcBorders>
            <w:tcMar>
              <w:top w:w="70" w:type="dxa"/>
              <w:left w:w="110" w:type="dxa"/>
              <w:bottom w:w="70" w:type="dxa"/>
              <w:right w:w="110" w:type="dxa"/>
            </w:tcMar>
          </w:tcPr>
          <w:p w14:paraId="31447DB4" w14:textId="77777777" w:rsidR="00A15AD9" w:rsidRDefault="005706B3">
            <w:pPr>
              <w:spacing w:after="20"/>
            </w:pPr>
            <w:r>
              <w:rPr>
                <w:sz w:val="19"/>
                <w:szCs w:val="19"/>
              </w:rPr>
              <w:t>"A Whitefield resident would have seen: high risk, shortage in 37–42 days."</w:t>
            </w:r>
          </w:p>
        </w:tc>
      </w:tr>
      <w:tr w:rsidR="00A15AD9" w14:paraId="7E9BE121" w14:textId="77777777">
        <w:tblPrEx>
          <w:tblCellMar>
            <w:top w:w="0" w:type="dxa"/>
            <w:bottom w:w="0" w:type="dxa"/>
          </w:tblCellMar>
        </w:tblPrEx>
        <w:tc>
          <w:tcPr>
            <w:tcW w:w="1100" w:type="dxa"/>
            <w:tcBorders>
              <w:top w:val="single" w:sz="4" w:space="0" w:color="D5DCE6"/>
              <w:left w:val="single" w:sz="4" w:space="0" w:color="D5DCE6"/>
              <w:bottom w:val="single" w:sz="4" w:space="0" w:color="D5DCE6"/>
              <w:right w:val="single" w:sz="4" w:space="0" w:color="D5DCE6"/>
            </w:tcBorders>
            <w:tcMar>
              <w:top w:w="70" w:type="dxa"/>
              <w:left w:w="110" w:type="dxa"/>
              <w:bottom w:w="70" w:type="dxa"/>
              <w:right w:w="110" w:type="dxa"/>
            </w:tcMar>
          </w:tcPr>
          <w:p w14:paraId="5FEC4346" w14:textId="77777777" w:rsidR="00A15AD9" w:rsidRDefault="005706B3">
            <w:pPr>
              <w:spacing w:after="20"/>
            </w:pPr>
            <w:r>
              <w:rPr>
                <w:sz w:val="19"/>
                <w:szCs w:val="19"/>
              </w:rPr>
              <w:t>4</w:t>
            </w:r>
          </w:p>
        </w:tc>
        <w:tc>
          <w:tcPr>
            <w:tcW w:w="2600" w:type="dxa"/>
            <w:tcBorders>
              <w:top w:val="single" w:sz="4" w:space="0" w:color="D5DCE6"/>
              <w:left w:val="single" w:sz="4" w:space="0" w:color="D5DCE6"/>
              <w:bottom w:val="single" w:sz="4" w:space="0" w:color="D5DCE6"/>
              <w:right w:val="single" w:sz="4" w:space="0" w:color="D5DCE6"/>
            </w:tcBorders>
            <w:tcMar>
              <w:top w:w="70" w:type="dxa"/>
              <w:left w:w="110" w:type="dxa"/>
              <w:bottom w:w="70" w:type="dxa"/>
              <w:right w:w="110" w:type="dxa"/>
            </w:tcMar>
          </w:tcPr>
          <w:p w14:paraId="05DDBB3C" w14:textId="77777777" w:rsidR="00A15AD9" w:rsidRDefault="005706B3">
            <w:pPr>
              <w:spacing w:after="20"/>
            </w:pPr>
            <w:r>
              <w:rPr>
                <w:sz w:val="19"/>
                <w:szCs w:val="19"/>
              </w:rPr>
              <w:t>Why? list</w:t>
            </w:r>
          </w:p>
        </w:tc>
        <w:tc>
          <w:tcPr>
            <w:tcW w:w="5326" w:type="dxa"/>
            <w:tcBorders>
              <w:top w:val="single" w:sz="4" w:space="0" w:color="D5DCE6"/>
              <w:left w:val="single" w:sz="4" w:space="0" w:color="D5DCE6"/>
              <w:bottom w:val="single" w:sz="4" w:space="0" w:color="D5DCE6"/>
              <w:right w:val="single" w:sz="4" w:space="0" w:color="D5DCE6"/>
            </w:tcBorders>
            <w:tcMar>
              <w:top w:w="70" w:type="dxa"/>
              <w:left w:w="110" w:type="dxa"/>
              <w:bottom w:w="70" w:type="dxa"/>
              <w:right w:w="110" w:type="dxa"/>
            </w:tcMar>
          </w:tcPr>
          <w:p w14:paraId="2664A85E" w14:textId="77777777" w:rsidR="00A15AD9" w:rsidRDefault="005706B3">
            <w:pPr>
              <w:spacing w:after="20"/>
            </w:pPr>
            <w:r>
              <w:rPr>
                <w:sz w:val="19"/>
                <w:szCs w:val="19"/>
              </w:rPr>
              <w:t>"And why: 67% borewell dependence and rain 28% below normal. IT parks bring it 76 days sooner. No black box."</w:t>
            </w:r>
          </w:p>
        </w:tc>
      </w:tr>
      <w:tr w:rsidR="00A15AD9" w14:paraId="7D366198" w14:textId="77777777">
        <w:tblPrEx>
          <w:tblCellMar>
            <w:top w:w="0" w:type="dxa"/>
            <w:bottom w:w="0" w:type="dxa"/>
          </w:tblCellMar>
        </w:tblPrEx>
        <w:tc>
          <w:tcPr>
            <w:tcW w:w="1100" w:type="dxa"/>
            <w:tcBorders>
              <w:top w:val="single" w:sz="4" w:space="0" w:color="D5DCE6"/>
              <w:left w:val="single" w:sz="4" w:space="0" w:color="D5DCE6"/>
              <w:bottom w:val="single" w:sz="4" w:space="0" w:color="D5DCE6"/>
              <w:right w:val="single" w:sz="4" w:space="0" w:color="D5DCE6"/>
            </w:tcBorders>
            <w:tcMar>
              <w:top w:w="70" w:type="dxa"/>
              <w:left w:w="110" w:type="dxa"/>
              <w:bottom w:w="70" w:type="dxa"/>
              <w:right w:w="110" w:type="dxa"/>
            </w:tcMar>
          </w:tcPr>
          <w:p w14:paraId="3D18BE07" w14:textId="77777777" w:rsidR="00A15AD9" w:rsidRDefault="005706B3">
            <w:pPr>
              <w:spacing w:after="20"/>
            </w:pPr>
            <w:r>
              <w:rPr>
                <w:sz w:val="19"/>
                <w:szCs w:val="19"/>
              </w:rPr>
              <w:t>5</w:t>
            </w:r>
          </w:p>
        </w:tc>
        <w:tc>
          <w:tcPr>
            <w:tcW w:w="2600" w:type="dxa"/>
            <w:tcBorders>
              <w:top w:val="single" w:sz="4" w:space="0" w:color="D5DCE6"/>
              <w:left w:val="single" w:sz="4" w:space="0" w:color="D5DCE6"/>
              <w:bottom w:val="single" w:sz="4" w:space="0" w:color="D5DCE6"/>
              <w:right w:val="single" w:sz="4" w:space="0" w:color="D5DCE6"/>
            </w:tcBorders>
            <w:tcMar>
              <w:top w:w="70" w:type="dxa"/>
              <w:left w:w="110" w:type="dxa"/>
              <w:bottom w:w="70" w:type="dxa"/>
              <w:right w:w="110" w:type="dxa"/>
            </w:tcMar>
          </w:tcPr>
          <w:p w14:paraId="793EE2F0" w14:textId="77777777" w:rsidR="00A15AD9" w:rsidRDefault="005706B3">
            <w:pPr>
              <w:spacing w:after="20"/>
            </w:pPr>
            <w:r>
              <w:rPr>
                <w:sz w:val="19"/>
                <w:szCs w:val="19"/>
              </w:rPr>
              <w:t>Time Machine</w:t>
            </w:r>
          </w:p>
        </w:tc>
        <w:tc>
          <w:tcPr>
            <w:tcW w:w="5326" w:type="dxa"/>
            <w:tcBorders>
              <w:top w:val="single" w:sz="4" w:space="0" w:color="D5DCE6"/>
              <w:left w:val="single" w:sz="4" w:space="0" w:color="D5DCE6"/>
              <w:bottom w:val="single" w:sz="4" w:space="0" w:color="D5DCE6"/>
              <w:right w:val="single" w:sz="4" w:space="0" w:color="D5DCE6"/>
            </w:tcBorders>
            <w:tcMar>
              <w:top w:w="70" w:type="dxa"/>
              <w:left w:w="110" w:type="dxa"/>
              <w:bottom w:w="70" w:type="dxa"/>
              <w:right w:w="110" w:type="dxa"/>
            </w:tcMar>
          </w:tcPr>
          <w:p w14:paraId="7C950D91" w14:textId="77777777" w:rsidR="00A15AD9" w:rsidRDefault="005706B3">
            <w:pPr>
              <w:spacing w:after="20"/>
            </w:pPr>
            <w:r>
              <w:rPr>
                <w:sz w:val="19"/>
                <w:szCs w:val="19"/>
              </w:rPr>
              <w:t>"Rewound to 1 Dec 2023, using only data from that day, we flagged Whitefield 91 days before the crisis peaked."</w:t>
            </w:r>
          </w:p>
        </w:tc>
      </w:tr>
      <w:tr w:rsidR="00A15AD9" w14:paraId="674DE472" w14:textId="77777777">
        <w:tblPrEx>
          <w:tblCellMar>
            <w:top w:w="0" w:type="dxa"/>
            <w:bottom w:w="0" w:type="dxa"/>
          </w:tblCellMar>
        </w:tblPrEx>
        <w:tc>
          <w:tcPr>
            <w:tcW w:w="1100" w:type="dxa"/>
            <w:tcBorders>
              <w:top w:val="single" w:sz="4" w:space="0" w:color="D5DCE6"/>
              <w:left w:val="single" w:sz="4" w:space="0" w:color="D5DCE6"/>
              <w:bottom w:val="single" w:sz="4" w:space="0" w:color="D5DCE6"/>
              <w:right w:val="single" w:sz="4" w:space="0" w:color="D5DCE6"/>
            </w:tcBorders>
            <w:tcMar>
              <w:top w:w="70" w:type="dxa"/>
              <w:left w:w="110" w:type="dxa"/>
              <w:bottom w:w="70" w:type="dxa"/>
              <w:right w:w="110" w:type="dxa"/>
            </w:tcMar>
          </w:tcPr>
          <w:p w14:paraId="2A4AF00B" w14:textId="77777777" w:rsidR="00A15AD9" w:rsidRDefault="005706B3">
            <w:pPr>
              <w:spacing w:after="20"/>
            </w:pPr>
            <w:r>
              <w:rPr>
                <w:sz w:val="19"/>
                <w:szCs w:val="19"/>
              </w:rPr>
              <w:t>6</w:t>
            </w:r>
          </w:p>
        </w:tc>
        <w:tc>
          <w:tcPr>
            <w:tcW w:w="2600" w:type="dxa"/>
            <w:tcBorders>
              <w:top w:val="single" w:sz="4" w:space="0" w:color="D5DCE6"/>
              <w:left w:val="single" w:sz="4" w:space="0" w:color="D5DCE6"/>
              <w:bottom w:val="single" w:sz="4" w:space="0" w:color="D5DCE6"/>
              <w:right w:val="single" w:sz="4" w:space="0" w:color="D5DCE6"/>
            </w:tcBorders>
            <w:tcMar>
              <w:top w:w="70" w:type="dxa"/>
              <w:left w:w="110" w:type="dxa"/>
              <w:bottom w:w="70" w:type="dxa"/>
              <w:right w:w="110" w:type="dxa"/>
            </w:tcMar>
          </w:tcPr>
          <w:p w14:paraId="17E79829" w14:textId="77777777" w:rsidR="00A15AD9" w:rsidRDefault="005706B3">
            <w:pPr>
              <w:spacing w:after="20"/>
            </w:pPr>
            <w:r>
              <w:rPr>
                <w:sz w:val="19"/>
                <w:szCs w:val="19"/>
              </w:rPr>
              <w:t>Planner</w:t>
            </w:r>
          </w:p>
        </w:tc>
        <w:tc>
          <w:tcPr>
            <w:tcW w:w="5326" w:type="dxa"/>
            <w:tcBorders>
              <w:top w:val="single" w:sz="4" w:space="0" w:color="D5DCE6"/>
              <w:left w:val="single" w:sz="4" w:space="0" w:color="D5DCE6"/>
              <w:bottom w:val="single" w:sz="4" w:space="0" w:color="D5DCE6"/>
              <w:right w:val="single" w:sz="4" w:space="0" w:color="D5DCE6"/>
            </w:tcBorders>
            <w:tcMar>
              <w:top w:w="70" w:type="dxa"/>
              <w:left w:w="110" w:type="dxa"/>
              <w:bottom w:w="70" w:type="dxa"/>
              <w:right w:w="110" w:type="dxa"/>
            </w:tcMar>
          </w:tcPr>
          <w:p w14:paraId="2AC51F48" w14:textId="77777777" w:rsidR="00A15AD9" w:rsidRDefault="005706B3">
            <w:pPr>
              <w:spacing w:after="20"/>
            </w:pPr>
            <w:r>
              <w:rPr>
                <w:sz w:val="19"/>
                <w:szCs w:val="19"/>
              </w:rPr>
              <w:t>"Officials can test fixes before spending money: extending pipes plus recharge wells takes Whitefield to low risk."</w:t>
            </w:r>
          </w:p>
        </w:tc>
      </w:tr>
      <w:tr w:rsidR="00A15AD9" w14:paraId="34E1E356" w14:textId="77777777">
        <w:tblPrEx>
          <w:tblCellMar>
            <w:top w:w="0" w:type="dxa"/>
            <w:bottom w:w="0" w:type="dxa"/>
          </w:tblCellMar>
        </w:tblPrEx>
        <w:tc>
          <w:tcPr>
            <w:tcW w:w="1100" w:type="dxa"/>
            <w:tcBorders>
              <w:top w:val="single" w:sz="4" w:space="0" w:color="D5DCE6"/>
              <w:left w:val="single" w:sz="4" w:space="0" w:color="D5DCE6"/>
              <w:bottom w:val="single" w:sz="4" w:space="0" w:color="D5DCE6"/>
              <w:right w:val="single" w:sz="4" w:space="0" w:color="D5DCE6"/>
            </w:tcBorders>
            <w:tcMar>
              <w:top w:w="70" w:type="dxa"/>
              <w:left w:w="110" w:type="dxa"/>
              <w:bottom w:w="70" w:type="dxa"/>
              <w:right w:w="110" w:type="dxa"/>
            </w:tcMar>
          </w:tcPr>
          <w:p w14:paraId="3241DAB5" w14:textId="77777777" w:rsidR="00A15AD9" w:rsidRDefault="005706B3">
            <w:pPr>
              <w:spacing w:after="20"/>
            </w:pPr>
            <w:r>
              <w:rPr>
                <w:sz w:val="19"/>
                <w:szCs w:val="19"/>
              </w:rPr>
              <w:t>7</w:t>
            </w:r>
          </w:p>
        </w:tc>
        <w:tc>
          <w:tcPr>
            <w:tcW w:w="2600" w:type="dxa"/>
            <w:tcBorders>
              <w:top w:val="single" w:sz="4" w:space="0" w:color="D5DCE6"/>
              <w:left w:val="single" w:sz="4" w:space="0" w:color="D5DCE6"/>
              <w:bottom w:val="single" w:sz="4" w:space="0" w:color="D5DCE6"/>
              <w:right w:val="single" w:sz="4" w:space="0" w:color="D5DCE6"/>
            </w:tcBorders>
            <w:tcMar>
              <w:top w:w="70" w:type="dxa"/>
              <w:left w:w="110" w:type="dxa"/>
              <w:bottom w:w="70" w:type="dxa"/>
              <w:right w:w="110" w:type="dxa"/>
            </w:tcMar>
          </w:tcPr>
          <w:p w14:paraId="23701DCF" w14:textId="77777777" w:rsidR="00A15AD9" w:rsidRDefault="005706B3">
            <w:pPr>
              <w:spacing w:after="20"/>
            </w:pPr>
            <w:r>
              <w:rPr>
                <w:sz w:val="19"/>
                <w:szCs w:val="19"/>
              </w:rPr>
              <w:t>Kannada chat</w:t>
            </w:r>
          </w:p>
        </w:tc>
        <w:tc>
          <w:tcPr>
            <w:tcW w:w="5326" w:type="dxa"/>
            <w:tcBorders>
              <w:top w:val="single" w:sz="4" w:space="0" w:color="D5DCE6"/>
              <w:left w:val="single" w:sz="4" w:space="0" w:color="D5DCE6"/>
              <w:bottom w:val="single" w:sz="4" w:space="0" w:color="D5DCE6"/>
              <w:right w:val="single" w:sz="4" w:space="0" w:color="D5DCE6"/>
            </w:tcBorders>
            <w:tcMar>
              <w:top w:w="70" w:type="dxa"/>
              <w:left w:w="110" w:type="dxa"/>
              <w:bottom w:w="70" w:type="dxa"/>
              <w:right w:w="110" w:type="dxa"/>
            </w:tcMar>
          </w:tcPr>
          <w:p w14:paraId="1F344FB0" w14:textId="77777777" w:rsidR="00A15AD9" w:rsidRDefault="005706B3">
            <w:pPr>
              <w:spacing w:after="20"/>
            </w:pPr>
            <w:r>
              <w:rPr>
                <w:sz w:val="19"/>
                <w:szCs w:val="19"/>
              </w:rPr>
              <w:t>"And residents can ask in Kannada, and get answers grounded in their own ward’s numbers."</w:t>
            </w:r>
          </w:p>
        </w:tc>
      </w:tr>
    </w:tbl>
    <w:p w14:paraId="58DB3042" w14:textId="77777777" w:rsidR="00A15AD9" w:rsidRDefault="005706B3">
      <w:pPr>
        <w:spacing w:after="120" w:line="288" w:lineRule="auto"/>
      </w:pPr>
      <w:r>
        <w:t>Close with the impact line: early warning turns a crisis into planning, giving citizens time to store water and harvest rain, and officials time to schedule tankers and extend pipelines.</w:t>
      </w:r>
    </w:p>
    <w:p w14:paraId="6BD741E5" w14:textId="77777777" w:rsidR="00A15AD9" w:rsidRDefault="005706B3">
      <w:pPr>
        <w:pStyle w:val="Heading1"/>
      </w:pPr>
      <w:bookmarkStart w:id="17" w:name="_Toc242210161"/>
      <w:r>
        <w:t>8. Questions judges may ask</w:t>
      </w:r>
      <w:bookmarkEnd w:id="17"/>
    </w:p>
    <w:p w14:paraId="3C07D9F0" w14:textId="77777777" w:rsidR="00A15AD9" w:rsidRDefault="005706B3">
      <w:pPr>
        <w:keepNext/>
        <w:keepLines/>
        <w:spacing w:before="160" w:after="40"/>
      </w:pPr>
      <w:r>
        <w:rPr>
          <w:b/>
          <w:bCs/>
          <w:color w:val="0B2545"/>
        </w:rPr>
        <w:t>Q: Is this real data or a mock-up?</w:t>
      </w:r>
    </w:p>
    <w:p w14:paraId="1440ADD2" w14:textId="77777777" w:rsidR="00A15AD9" w:rsidRDefault="005706B3">
      <w:pPr>
        <w:spacing w:after="120" w:line="288" w:lineRule="auto"/>
      </w:pPr>
      <w:r>
        <w:t>Rainfall and ward boundaries are real downloaded data, 12 years of daily rainfall. Demand and pipe coverage are estimates and groundwater is simulated; the app labels each one. Swapping in official well and supply data is our next step.</w:t>
      </w:r>
    </w:p>
    <w:p w14:paraId="10591EC5" w14:textId="77777777" w:rsidR="00A15AD9" w:rsidRDefault="005706B3">
      <w:pPr>
        <w:keepNext/>
        <w:keepLines/>
        <w:spacing w:before="160" w:after="40"/>
      </w:pPr>
      <w:r>
        <w:rPr>
          <w:b/>
          <w:bCs/>
          <w:color w:val="0B2545"/>
        </w:rPr>
        <w:t>Q: Is this AI / machine learning?</w:t>
      </w:r>
    </w:p>
    <w:p w14:paraId="45FE1800" w14:textId="77777777" w:rsidR="00A15AD9" w:rsidRDefault="005706B3">
      <w:pPr>
        <w:spacing w:after="120" w:line="288" w:lineRule="auto"/>
      </w:pPr>
      <w:r>
        <w:t>The core is a physics-style water balance model, chosen deliberately because it is explainable: every number maps to a real quantity. The explanations use counterfactual analysis (the idea behind SHAP). The chatbot uses a large language model (Claude). A machine-learning layer trained on real well data can sit on top once we have that data.</w:t>
      </w:r>
    </w:p>
    <w:p w14:paraId="3FEB86D3" w14:textId="77777777" w:rsidR="00A15AD9" w:rsidRDefault="005706B3">
      <w:pPr>
        <w:keepNext/>
        <w:keepLines/>
        <w:spacing w:before="160" w:after="40"/>
      </w:pPr>
      <w:r>
        <w:rPr>
          <w:b/>
          <w:bCs/>
          <w:color w:val="0B2545"/>
        </w:rPr>
        <w:lastRenderedPageBreak/>
        <w:t>Q: How accurate is it?</w:t>
      </w:r>
    </w:p>
    <w:p w14:paraId="49A029CA" w14:textId="77777777" w:rsidR="00A15AD9" w:rsidRDefault="005706B3">
      <w:pPr>
        <w:spacing w:after="120" w:line="288" w:lineRule="auto"/>
      </w:pPr>
      <w:r>
        <w:t>We backtested on the 2024 crisis using only data available at the time: Whitefield was flagged on 1 Dec 2023, 91 days before the peak, and the model kept normal years calm. We are honest that settings were tuned on history including 2024, so the next step is validating on years and wells it has not seen.</w:t>
      </w:r>
    </w:p>
    <w:p w14:paraId="206FFBC2" w14:textId="77777777" w:rsidR="00A15AD9" w:rsidRDefault="005706B3">
      <w:pPr>
        <w:keepNext/>
        <w:keepLines/>
        <w:spacing w:before="160" w:after="40"/>
      </w:pPr>
      <w:r>
        <w:rPr>
          <w:b/>
          <w:bCs/>
          <w:color w:val="0B2545"/>
        </w:rPr>
        <w:t>Q: Why a range ("37–42 days") and not one number?</w:t>
      </w:r>
    </w:p>
    <w:p w14:paraId="0319FEFF" w14:textId="77777777" w:rsidR="00A15AD9" w:rsidRDefault="005706B3">
      <w:pPr>
        <w:spacing w:after="120" w:line="288" w:lineRule="auto"/>
      </w:pPr>
      <w:r>
        <w:t>Future rain is uncertain. We replay ~30 scenarios from past years and show the middle half. A range is more honest and more useful for planning.</w:t>
      </w:r>
    </w:p>
    <w:p w14:paraId="175834FC" w14:textId="77777777" w:rsidR="00A15AD9" w:rsidRDefault="005706B3">
      <w:pPr>
        <w:keepNext/>
        <w:keepLines/>
        <w:spacing w:before="160" w:after="40"/>
      </w:pPr>
      <w:r>
        <w:rPr>
          <w:b/>
          <w:bCs/>
          <w:color w:val="0B2545"/>
        </w:rPr>
        <w:t>Q: Who would use this?</w:t>
      </w:r>
    </w:p>
    <w:p w14:paraId="2DF571CE" w14:textId="77777777" w:rsidR="00A15AD9" w:rsidRDefault="005706B3">
      <w:pPr>
        <w:spacing w:after="120" w:line="288" w:lineRule="auto"/>
      </w:pPr>
      <w:r>
        <w:t>Residents and apartment associations (store water, book tankers early, harvest rain); BWSSB and BBMP (prioritise wards, schedule tankers, target pipeline and recharge investments).</w:t>
      </w:r>
    </w:p>
    <w:p w14:paraId="3C1BB68A" w14:textId="77777777" w:rsidR="00A15AD9" w:rsidRDefault="005706B3">
      <w:pPr>
        <w:keepNext/>
        <w:keepLines/>
        <w:spacing w:before="160" w:after="40"/>
      </w:pPr>
      <w:r>
        <w:rPr>
          <w:b/>
          <w:bCs/>
          <w:color w:val="0B2545"/>
        </w:rPr>
        <w:t>Q: How does it scale beyond Bengaluru?</w:t>
      </w:r>
    </w:p>
    <w:p w14:paraId="0E36A9A6" w14:textId="77777777" w:rsidR="00A15AD9" w:rsidRDefault="005706B3">
      <w:pPr>
        <w:spacing w:after="120" w:line="288" w:lineRule="auto"/>
      </w:pPr>
      <w:r>
        <w:t>ERA5 rainfall is global and free; ward or village boundaries exist for every Indian city; CGWB monitors wells nationwide. The model only needs a boundary file and local demand estimates to run for a new city.</w:t>
      </w:r>
    </w:p>
    <w:p w14:paraId="6216ECCA" w14:textId="77777777" w:rsidR="00A15AD9" w:rsidRDefault="005706B3">
      <w:pPr>
        <w:keepNext/>
        <w:keepLines/>
        <w:spacing w:before="160" w:after="40"/>
      </w:pPr>
      <w:r>
        <w:rPr>
          <w:b/>
          <w:bCs/>
          <w:color w:val="0B2545"/>
        </w:rPr>
        <w:t>Q: What does it cost to run?</w:t>
      </w:r>
    </w:p>
    <w:p w14:paraId="2486F706" w14:textId="77777777" w:rsidR="00A15AD9" w:rsidRDefault="005706B3">
      <w:pPr>
        <w:spacing w:after="120" w:line="288" w:lineRule="auto"/>
      </w:pPr>
      <w:r>
        <w:t>Almost nothing: open data, open-source software, and serverless hosting on Vercel. The AI chatbot costs fractions of a rupee per answer with Claude Haiku, and works without it.</w:t>
      </w:r>
    </w:p>
    <w:p w14:paraId="68BF5B66" w14:textId="77777777" w:rsidR="00A15AD9" w:rsidRDefault="005706B3">
      <w:pPr>
        <w:keepNext/>
        <w:keepLines/>
        <w:spacing w:before="160" w:after="40"/>
      </w:pPr>
      <w:r>
        <w:rPr>
          <w:b/>
          <w:bCs/>
          <w:color w:val="0B2545"/>
        </w:rPr>
        <w:t>Q: How is this different from existing dashboards (CGWB, KSNDMC)?</w:t>
      </w:r>
    </w:p>
    <w:p w14:paraId="10223711" w14:textId="77777777" w:rsidR="00A15AD9" w:rsidRDefault="005706B3">
      <w:pPr>
        <w:spacing w:after="120" w:line="288" w:lineRule="auto"/>
      </w:pPr>
      <w:r>
        <w:t>Those report past measurements, mostly city- or district-wide. Pravaah is forward-looking, ward-level, explains causes, lets officials test interventions, and talks to citizens in Kannada.</w:t>
      </w:r>
    </w:p>
    <w:p w14:paraId="0BA746F1" w14:textId="77777777" w:rsidR="00A15AD9" w:rsidRDefault="005706B3">
      <w:pPr>
        <w:pStyle w:val="Heading1"/>
      </w:pPr>
      <w:bookmarkStart w:id="18" w:name="_Toc242210162"/>
      <w:r>
        <w:t>9. Known limitations and roadmap</w:t>
      </w:r>
      <w:bookmarkEnd w:id="18"/>
    </w:p>
    <w:p w14:paraId="2B595522" w14:textId="77777777" w:rsidR="00A15AD9" w:rsidRDefault="005706B3">
      <w:pPr>
        <w:pStyle w:val="Heading2"/>
      </w:pPr>
      <w:bookmarkStart w:id="19" w:name="_Toc242210163"/>
      <w:r>
        <w:t>Limitations (know these before the judges do)</w:t>
      </w:r>
      <w:bookmarkEnd w:id="19"/>
    </w:p>
    <w:p w14:paraId="1D23BB11" w14:textId="77777777" w:rsidR="00A15AD9" w:rsidRDefault="005706B3">
      <w:pPr>
        <w:pStyle w:val="ListParagraph"/>
        <w:numPr>
          <w:ilvl w:val="0"/>
          <w:numId w:val="4"/>
        </w:numPr>
        <w:spacing w:after="60" w:line="276" w:lineRule="auto"/>
      </w:pPr>
      <w:r>
        <w:t>Groundwater is simulated, not measured; demand and pipe coverage are estimates.</w:t>
      </w:r>
    </w:p>
    <w:p w14:paraId="7ECC3A1D" w14:textId="77777777" w:rsidR="00A15AD9" w:rsidRDefault="005706B3">
      <w:pPr>
        <w:pStyle w:val="ListParagraph"/>
        <w:numPr>
          <w:ilvl w:val="0"/>
          <w:numId w:val="4"/>
        </w:numPr>
        <w:spacing w:after="60" w:line="276" w:lineRule="auto"/>
      </w:pPr>
      <w:r>
        <w:t>Settings were tuned with knowledge of the 2024 crisis, so the backtest is not a fully independent test.</w:t>
      </w:r>
    </w:p>
    <w:p w14:paraId="7BDE5A8D" w14:textId="77777777" w:rsidR="00A15AD9" w:rsidRDefault="005706B3">
      <w:pPr>
        <w:pStyle w:val="ListParagraph"/>
        <w:numPr>
          <w:ilvl w:val="0"/>
          <w:numId w:val="4"/>
        </w:numPr>
        <w:spacing w:after="60" w:line="276" w:lineRule="auto"/>
      </w:pPr>
      <w:r>
        <w:t>Some outer wards are flagged as chronically in shortage year after year; that may overstate risk there.</w:t>
      </w:r>
    </w:p>
    <w:p w14:paraId="1C44C258" w14:textId="77777777" w:rsidR="00A15AD9" w:rsidRDefault="005706B3">
      <w:pPr>
        <w:pStyle w:val="ListParagraph"/>
        <w:numPr>
          <w:ilvl w:val="0"/>
          <w:numId w:val="4"/>
        </w:numPr>
        <w:spacing w:after="60" w:line="276" w:lineRule="auto"/>
      </w:pPr>
      <w:r>
        <w:t>Most wards come out either "safe for a year" or "short within weeks"; few sit in between.</w:t>
      </w:r>
    </w:p>
    <w:p w14:paraId="14E06BD5" w14:textId="77777777" w:rsidR="00A15AD9" w:rsidRDefault="005706B3">
      <w:pPr>
        <w:pStyle w:val="ListParagraph"/>
        <w:numPr>
          <w:ilvl w:val="0"/>
          <w:numId w:val="4"/>
        </w:numPr>
        <w:spacing w:after="60" w:line="276" w:lineRule="auto"/>
      </w:pPr>
      <w:r>
        <w:t>The chatbot uses built-in answers unless an Anthropic API key is set.</w:t>
      </w:r>
    </w:p>
    <w:p w14:paraId="00959742" w14:textId="77777777" w:rsidR="00A15AD9" w:rsidRDefault="005706B3">
      <w:pPr>
        <w:pStyle w:val="Heading2"/>
      </w:pPr>
      <w:bookmarkStart w:id="20" w:name="_Toc242210164"/>
      <w:r>
        <w:t>Roadmap for the 24-hour build and beyond</w:t>
      </w:r>
      <w:bookmarkEnd w:id="20"/>
    </w:p>
    <w:p w14:paraId="05D88065" w14:textId="77777777" w:rsidR="00A15AD9" w:rsidRDefault="005706B3">
      <w:pPr>
        <w:pStyle w:val="ListParagraph"/>
        <w:numPr>
          <w:ilvl w:val="0"/>
          <w:numId w:val="5"/>
        </w:numPr>
        <w:spacing w:after="60" w:line="276" w:lineRule="auto"/>
      </w:pPr>
      <w:r>
        <w:t xml:space="preserve">Calibrate each ward against </w:t>
      </w:r>
      <w:r>
        <w:rPr>
          <w:b/>
          <w:bCs/>
        </w:rPr>
        <w:t>CGWB / Karnataka Groundwater Directorate well levels</w:t>
      </w:r>
      <w:r>
        <w:t xml:space="preserve"> (India-WRIS).</w:t>
      </w:r>
    </w:p>
    <w:p w14:paraId="5DC245C2" w14:textId="77777777" w:rsidR="00A15AD9" w:rsidRDefault="005706B3">
      <w:pPr>
        <w:pStyle w:val="ListParagraph"/>
        <w:numPr>
          <w:ilvl w:val="0"/>
          <w:numId w:val="5"/>
        </w:numPr>
        <w:spacing w:after="60" w:line="276" w:lineRule="auto"/>
      </w:pPr>
      <w:r>
        <w:t xml:space="preserve">Add </w:t>
      </w:r>
      <w:r>
        <w:rPr>
          <w:b/>
          <w:bCs/>
        </w:rPr>
        <w:t>BWSSB supply and consumption</w:t>
      </w:r>
      <w:r>
        <w:t xml:space="preserve"> data, </w:t>
      </w:r>
      <w:r>
        <w:rPr>
          <w:b/>
          <w:bCs/>
        </w:rPr>
        <w:t>KSNDMC hobli rainfall</w:t>
      </w:r>
      <w:r>
        <w:t xml:space="preserve"> and </w:t>
      </w:r>
      <w:r>
        <w:rPr>
          <w:b/>
          <w:bCs/>
        </w:rPr>
        <w:t>KRS/Kabini reservoir storage</w:t>
      </w:r>
      <w:r>
        <w:t>.</w:t>
      </w:r>
    </w:p>
    <w:p w14:paraId="00FB091E" w14:textId="77777777" w:rsidR="00A15AD9" w:rsidRDefault="005706B3">
      <w:pPr>
        <w:pStyle w:val="ListParagraph"/>
        <w:numPr>
          <w:ilvl w:val="0"/>
          <w:numId w:val="5"/>
        </w:numPr>
        <w:spacing w:after="60" w:line="276" w:lineRule="auto"/>
      </w:pPr>
      <w:r>
        <w:t>Ward population from BBMP delimitation documents instead of an even split.</w:t>
      </w:r>
    </w:p>
    <w:p w14:paraId="39996BC3" w14:textId="77777777" w:rsidR="00A15AD9" w:rsidRDefault="005706B3">
      <w:pPr>
        <w:pStyle w:val="ListParagraph"/>
        <w:numPr>
          <w:ilvl w:val="0"/>
          <w:numId w:val="5"/>
        </w:numPr>
        <w:spacing w:after="60" w:line="276" w:lineRule="auto"/>
      </w:pPr>
      <w:r>
        <w:lastRenderedPageBreak/>
        <w:t>A machine-learning layer (gradient boosting + SHAP) trained on measured well data.</w:t>
      </w:r>
    </w:p>
    <w:p w14:paraId="4DC7E398" w14:textId="77777777" w:rsidR="00A15AD9" w:rsidRDefault="005706B3">
      <w:pPr>
        <w:pStyle w:val="ListParagraph"/>
        <w:numPr>
          <w:ilvl w:val="0"/>
          <w:numId w:val="5"/>
        </w:numPr>
        <w:spacing w:after="60" w:line="276" w:lineRule="auto"/>
      </w:pPr>
      <w:r>
        <w:t>SMS / WhatsApp alerts in Kannada when a ward turns high-risk.</w:t>
      </w:r>
    </w:p>
    <w:p w14:paraId="087315AA" w14:textId="77777777" w:rsidR="00A15AD9" w:rsidRDefault="005706B3">
      <w:pPr>
        <w:pStyle w:val="ListParagraph"/>
        <w:numPr>
          <w:ilvl w:val="0"/>
          <w:numId w:val="5"/>
        </w:numPr>
        <w:spacing w:after="60" w:line="276" w:lineRule="auto"/>
      </w:pPr>
      <w:r>
        <w:t>Expand to Mysuru, Hubballi–Dharwad and other Karnataka cities, then other states.</w:t>
      </w:r>
    </w:p>
    <w:p w14:paraId="4212CD42" w14:textId="77777777" w:rsidR="00A15AD9" w:rsidRDefault="005706B3">
      <w:pPr>
        <w:pStyle w:val="Heading1"/>
      </w:pPr>
      <w:bookmarkStart w:id="21" w:name="_Toc242210165"/>
      <w:r>
        <w:t>10. Running and sharing the app</w:t>
      </w:r>
      <w:bookmarkEnd w:id="21"/>
    </w:p>
    <w:p w14:paraId="66594726" w14:textId="77777777" w:rsidR="00A15AD9" w:rsidRDefault="005706B3">
      <w:pPr>
        <w:pStyle w:val="Heading2"/>
      </w:pPr>
      <w:bookmarkStart w:id="22" w:name="_Toc242210166"/>
      <w:r>
        <w:t>Locally</w:t>
      </w:r>
      <w:bookmarkEnd w:id="22"/>
    </w:p>
    <w:p w14:paraId="0A0B6568" w14:textId="77777777" w:rsidR="00A15AD9" w:rsidRDefault="005706B3">
      <w:pPr>
        <w:shd w:val="clear" w:color="auto" w:fill="F1F4F8"/>
        <w:spacing w:before="60" w:after="60"/>
        <w:ind w:left="240"/>
      </w:pPr>
      <w:r>
        <w:rPr>
          <w:rFonts w:ascii="Consolas" w:eastAsia="Consolas" w:hAnsi="Consolas" w:cs="Consolas"/>
          <w:color w:val="1F2937"/>
          <w:sz w:val="19"/>
          <w:szCs w:val="19"/>
        </w:rPr>
        <w:t>cd backend</w:t>
      </w:r>
    </w:p>
    <w:p w14:paraId="723E1022" w14:textId="77777777" w:rsidR="00A15AD9" w:rsidRDefault="005706B3">
      <w:pPr>
        <w:shd w:val="clear" w:color="auto" w:fill="F1F4F8"/>
        <w:spacing w:before="60" w:after="60"/>
        <w:ind w:left="240"/>
      </w:pPr>
      <w:r>
        <w:rPr>
          <w:rFonts w:ascii="Consolas" w:eastAsia="Consolas" w:hAnsi="Consolas" w:cs="Consolas"/>
          <w:color w:val="1F2937"/>
          <w:sz w:val="19"/>
          <w:szCs w:val="19"/>
        </w:rPr>
        <w:t>python -m venv .venv  &amp;&amp;  .venv\Scripts\activate</w:t>
      </w:r>
    </w:p>
    <w:p w14:paraId="51FDE1E2" w14:textId="77777777" w:rsidR="00A15AD9" w:rsidRDefault="005706B3">
      <w:pPr>
        <w:shd w:val="clear" w:color="auto" w:fill="F1F4F8"/>
        <w:spacing w:before="60" w:after="60"/>
        <w:ind w:left="240"/>
      </w:pPr>
      <w:r>
        <w:rPr>
          <w:rFonts w:ascii="Consolas" w:eastAsia="Consolas" w:hAnsi="Consolas" w:cs="Consolas"/>
          <w:color w:val="1F2937"/>
          <w:sz w:val="19"/>
          <w:szCs w:val="19"/>
        </w:rPr>
        <w:t>pip install -r requirements.txt</w:t>
      </w:r>
    </w:p>
    <w:p w14:paraId="13CF8CEC" w14:textId="77777777" w:rsidR="00A15AD9" w:rsidRDefault="005706B3">
      <w:pPr>
        <w:shd w:val="clear" w:color="auto" w:fill="F1F4F8"/>
        <w:spacing w:before="60" w:after="60"/>
        <w:ind w:left="240"/>
      </w:pPr>
      <w:r>
        <w:rPr>
          <w:rFonts w:ascii="Consolas" w:eastAsia="Consolas" w:hAnsi="Consolas" w:cs="Consolas"/>
          <w:color w:val="1F2937"/>
          <w:sz w:val="19"/>
          <w:szCs w:val="19"/>
        </w:rPr>
        <w:t>cd ../frontend  &amp;&amp;  npm install  &amp;&amp;  npm run build</w:t>
      </w:r>
    </w:p>
    <w:p w14:paraId="1C5DE9D7" w14:textId="77777777" w:rsidR="00A15AD9" w:rsidRDefault="005706B3">
      <w:pPr>
        <w:shd w:val="clear" w:color="auto" w:fill="F1F4F8"/>
        <w:spacing w:before="60" w:after="60"/>
        <w:ind w:left="240"/>
      </w:pPr>
      <w:r>
        <w:rPr>
          <w:rFonts w:ascii="Consolas" w:eastAsia="Consolas" w:hAnsi="Consolas" w:cs="Consolas"/>
          <w:color w:val="1F2937"/>
          <w:sz w:val="19"/>
          <w:szCs w:val="19"/>
        </w:rPr>
        <w:t>cd ../backend  &amp;&amp;  uvicorn main:app --port 8000</w:t>
      </w:r>
    </w:p>
    <w:p w14:paraId="59E0A81C" w14:textId="77777777" w:rsidR="00A15AD9" w:rsidRDefault="005706B3">
      <w:pPr>
        <w:spacing w:after="120" w:line="288" w:lineRule="auto"/>
      </w:pPr>
      <w:r>
        <w:t>Then open http://localhost:8000.</w:t>
      </w:r>
    </w:p>
    <w:p w14:paraId="1A9E0D32" w14:textId="77777777" w:rsidR="00A15AD9" w:rsidRDefault="005706B3">
      <w:pPr>
        <w:pStyle w:val="Heading2"/>
      </w:pPr>
      <w:bookmarkStart w:id="23" w:name="_Toc242210167"/>
      <w:r>
        <w:t>Online</w:t>
      </w:r>
      <w:bookmarkEnd w:id="23"/>
    </w:p>
    <w:p w14:paraId="3C6CF488" w14:textId="77777777" w:rsidR="00A15AD9" w:rsidRDefault="005706B3">
      <w:pPr>
        <w:spacing w:after="120" w:line="288" w:lineRule="auto"/>
      </w:pPr>
      <w:r>
        <w:t>Deployed on Vercel from the GitHub repo; every push to main redeploys automatically. Optional: add ANTHROPIC_API_KEY in Vercel → Settings → Environment Variables, then redeploy, to switch the chatbot to Claude.</w:t>
      </w:r>
    </w:p>
    <w:p w14:paraId="3AEDD62E" w14:textId="77777777" w:rsidR="00A15AD9" w:rsidRDefault="005706B3">
      <w:pPr>
        <w:pStyle w:val="Heading2"/>
      </w:pPr>
      <w:bookmarkStart w:id="24" w:name="_Toc242210168"/>
      <w:r>
        <w:t>Handy links (add to the end of the site address)</w:t>
      </w:r>
      <w:bookmarkEnd w:id="2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30"/>
        <w:gridCol w:w="5096"/>
      </w:tblGrid>
      <w:tr w:rsidR="00A15AD9" w14:paraId="3916E74C" w14:textId="77777777">
        <w:tblPrEx>
          <w:tblCellMar>
            <w:top w:w="0" w:type="dxa"/>
            <w:bottom w:w="0" w:type="dxa"/>
          </w:tblCellMar>
        </w:tblPrEx>
        <w:trPr>
          <w:tblHeader/>
        </w:trPr>
        <w:tc>
          <w:tcPr>
            <w:tcW w:w="3300" w:type="dxa"/>
            <w:tcBorders>
              <w:top w:val="single" w:sz="4" w:space="0" w:color="D5DCE6"/>
              <w:left w:val="single" w:sz="4" w:space="0" w:color="D5DCE6"/>
              <w:bottom w:val="single" w:sz="4" w:space="0" w:color="D5DCE6"/>
              <w:right w:val="single" w:sz="4" w:space="0" w:color="D5DCE6"/>
            </w:tcBorders>
            <w:shd w:val="clear" w:color="auto" w:fill="0B2545"/>
            <w:tcMar>
              <w:top w:w="70" w:type="dxa"/>
              <w:left w:w="110" w:type="dxa"/>
              <w:bottom w:w="70" w:type="dxa"/>
              <w:right w:w="110" w:type="dxa"/>
            </w:tcMar>
          </w:tcPr>
          <w:p w14:paraId="513E7535" w14:textId="77777777" w:rsidR="00A15AD9" w:rsidRDefault="005706B3">
            <w:pPr>
              <w:spacing w:after="20"/>
            </w:pPr>
            <w:r>
              <w:rPr>
                <w:b/>
                <w:bCs/>
                <w:color w:val="FFFFFF"/>
                <w:sz w:val="19"/>
                <w:szCs w:val="19"/>
              </w:rPr>
              <w:t>Add this</w:t>
            </w:r>
          </w:p>
        </w:tc>
        <w:tc>
          <w:tcPr>
            <w:tcW w:w="5726" w:type="dxa"/>
            <w:tcBorders>
              <w:top w:val="single" w:sz="4" w:space="0" w:color="D5DCE6"/>
              <w:left w:val="single" w:sz="4" w:space="0" w:color="D5DCE6"/>
              <w:bottom w:val="single" w:sz="4" w:space="0" w:color="D5DCE6"/>
              <w:right w:val="single" w:sz="4" w:space="0" w:color="D5DCE6"/>
            </w:tcBorders>
            <w:shd w:val="clear" w:color="auto" w:fill="0B2545"/>
            <w:tcMar>
              <w:top w:w="70" w:type="dxa"/>
              <w:left w:w="110" w:type="dxa"/>
              <w:bottom w:w="70" w:type="dxa"/>
              <w:right w:w="110" w:type="dxa"/>
            </w:tcMar>
          </w:tcPr>
          <w:p w14:paraId="64234B91" w14:textId="77777777" w:rsidR="00A15AD9" w:rsidRDefault="005706B3">
            <w:pPr>
              <w:spacing w:after="20"/>
            </w:pPr>
            <w:r>
              <w:rPr>
                <w:b/>
                <w:bCs/>
                <w:color w:val="FFFFFF"/>
                <w:sz w:val="19"/>
                <w:szCs w:val="19"/>
              </w:rPr>
              <w:t>Opens</w:t>
            </w:r>
          </w:p>
        </w:tc>
      </w:tr>
      <w:tr w:rsidR="00A15AD9" w14:paraId="355D32B6" w14:textId="77777777">
        <w:tblPrEx>
          <w:tblCellMar>
            <w:top w:w="0" w:type="dxa"/>
            <w:bottom w:w="0" w:type="dxa"/>
          </w:tblCellMar>
        </w:tblPrEx>
        <w:tc>
          <w:tcPr>
            <w:tcW w:w="3300" w:type="dxa"/>
            <w:tcBorders>
              <w:top w:val="single" w:sz="4" w:space="0" w:color="D5DCE6"/>
              <w:left w:val="single" w:sz="4" w:space="0" w:color="D5DCE6"/>
              <w:bottom w:val="single" w:sz="4" w:space="0" w:color="D5DCE6"/>
              <w:right w:val="single" w:sz="4" w:space="0" w:color="D5DCE6"/>
            </w:tcBorders>
            <w:tcMar>
              <w:top w:w="70" w:type="dxa"/>
              <w:left w:w="110" w:type="dxa"/>
              <w:bottom w:w="70" w:type="dxa"/>
              <w:right w:w="110" w:type="dxa"/>
            </w:tcMar>
          </w:tcPr>
          <w:p w14:paraId="3EB41E7C" w14:textId="77777777" w:rsidR="00A15AD9" w:rsidRDefault="005706B3">
            <w:pPr>
              <w:spacing w:after="20"/>
            </w:pPr>
            <w:r>
              <w:rPr>
                <w:sz w:val="19"/>
                <w:szCs w:val="19"/>
              </w:rPr>
              <w:t>?tour=0</w:t>
            </w:r>
          </w:p>
        </w:tc>
        <w:tc>
          <w:tcPr>
            <w:tcW w:w="5726" w:type="dxa"/>
            <w:tcBorders>
              <w:top w:val="single" w:sz="4" w:space="0" w:color="D5DCE6"/>
              <w:left w:val="single" w:sz="4" w:space="0" w:color="D5DCE6"/>
              <w:bottom w:val="single" w:sz="4" w:space="0" w:color="D5DCE6"/>
              <w:right w:val="single" w:sz="4" w:space="0" w:color="D5DCE6"/>
            </w:tcBorders>
            <w:tcMar>
              <w:top w:w="70" w:type="dxa"/>
              <w:left w:w="110" w:type="dxa"/>
              <w:bottom w:w="70" w:type="dxa"/>
              <w:right w:w="110" w:type="dxa"/>
            </w:tcMar>
          </w:tcPr>
          <w:p w14:paraId="1F0246A7" w14:textId="77777777" w:rsidR="00A15AD9" w:rsidRDefault="005706B3">
            <w:pPr>
              <w:spacing w:after="20"/>
            </w:pPr>
            <w:r>
              <w:rPr>
                <w:sz w:val="19"/>
                <w:szCs w:val="19"/>
              </w:rPr>
              <w:t>The guided tour of all features</w:t>
            </w:r>
          </w:p>
        </w:tc>
      </w:tr>
      <w:tr w:rsidR="00A15AD9" w14:paraId="4BE318EA" w14:textId="77777777">
        <w:tblPrEx>
          <w:tblCellMar>
            <w:top w:w="0" w:type="dxa"/>
            <w:bottom w:w="0" w:type="dxa"/>
          </w:tblCellMar>
        </w:tblPrEx>
        <w:tc>
          <w:tcPr>
            <w:tcW w:w="3300" w:type="dxa"/>
            <w:tcBorders>
              <w:top w:val="single" w:sz="4" w:space="0" w:color="D5DCE6"/>
              <w:left w:val="single" w:sz="4" w:space="0" w:color="D5DCE6"/>
              <w:bottom w:val="single" w:sz="4" w:space="0" w:color="D5DCE6"/>
              <w:right w:val="single" w:sz="4" w:space="0" w:color="D5DCE6"/>
            </w:tcBorders>
            <w:tcMar>
              <w:top w:w="70" w:type="dxa"/>
              <w:left w:w="110" w:type="dxa"/>
              <w:bottom w:w="70" w:type="dxa"/>
              <w:right w:w="110" w:type="dxa"/>
            </w:tcMar>
          </w:tcPr>
          <w:p w14:paraId="536F32E1" w14:textId="77777777" w:rsidR="00A15AD9" w:rsidRDefault="005706B3">
            <w:pPr>
              <w:spacing w:after="20"/>
            </w:pPr>
            <w:r>
              <w:rPr>
                <w:sz w:val="19"/>
                <w:szCs w:val="19"/>
              </w:rPr>
              <w:t>?layer=heat&amp;as_of=2024-03-01</w:t>
            </w:r>
          </w:p>
        </w:tc>
        <w:tc>
          <w:tcPr>
            <w:tcW w:w="5726" w:type="dxa"/>
            <w:tcBorders>
              <w:top w:val="single" w:sz="4" w:space="0" w:color="D5DCE6"/>
              <w:left w:val="single" w:sz="4" w:space="0" w:color="D5DCE6"/>
              <w:bottom w:val="single" w:sz="4" w:space="0" w:color="D5DCE6"/>
              <w:right w:val="single" w:sz="4" w:space="0" w:color="D5DCE6"/>
            </w:tcBorders>
            <w:tcMar>
              <w:top w:w="70" w:type="dxa"/>
              <w:left w:w="110" w:type="dxa"/>
              <w:bottom w:w="70" w:type="dxa"/>
              <w:right w:w="110" w:type="dxa"/>
            </w:tcMar>
          </w:tcPr>
          <w:p w14:paraId="6BFFB581" w14:textId="77777777" w:rsidR="00A15AD9" w:rsidRDefault="005706B3">
            <w:pPr>
              <w:spacing w:after="20"/>
            </w:pPr>
            <w:r>
              <w:rPr>
                <w:sz w:val="19"/>
                <w:szCs w:val="19"/>
              </w:rPr>
              <w:t>Scarcity heatmap during the 2024 crisis</w:t>
            </w:r>
          </w:p>
        </w:tc>
      </w:tr>
      <w:tr w:rsidR="00A15AD9" w14:paraId="22774388" w14:textId="77777777">
        <w:tblPrEx>
          <w:tblCellMar>
            <w:top w:w="0" w:type="dxa"/>
            <w:bottom w:w="0" w:type="dxa"/>
          </w:tblCellMar>
        </w:tblPrEx>
        <w:tc>
          <w:tcPr>
            <w:tcW w:w="3300" w:type="dxa"/>
            <w:tcBorders>
              <w:top w:val="single" w:sz="4" w:space="0" w:color="D5DCE6"/>
              <w:left w:val="single" w:sz="4" w:space="0" w:color="D5DCE6"/>
              <w:bottom w:val="single" w:sz="4" w:space="0" w:color="D5DCE6"/>
              <w:right w:val="single" w:sz="4" w:space="0" w:color="D5DCE6"/>
            </w:tcBorders>
            <w:tcMar>
              <w:top w:w="70" w:type="dxa"/>
              <w:left w:w="110" w:type="dxa"/>
              <w:bottom w:w="70" w:type="dxa"/>
              <w:right w:w="110" w:type="dxa"/>
            </w:tcMar>
          </w:tcPr>
          <w:p w14:paraId="623F9702" w14:textId="77777777" w:rsidR="00A15AD9" w:rsidRDefault="005706B3">
            <w:pPr>
              <w:spacing w:after="20"/>
            </w:pPr>
            <w:r>
              <w:rPr>
                <w:sz w:val="19"/>
                <w:szCs w:val="19"/>
              </w:rPr>
              <w:t>?view=area&amp;ward=Whitefield&amp;as_of=2024-01-01</w:t>
            </w:r>
          </w:p>
        </w:tc>
        <w:tc>
          <w:tcPr>
            <w:tcW w:w="5726" w:type="dxa"/>
            <w:tcBorders>
              <w:top w:val="single" w:sz="4" w:space="0" w:color="D5DCE6"/>
              <w:left w:val="single" w:sz="4" w:space="0" w:color="D5DCE6"/>
              <w:bottom w:val="single" w:sz="4" w:space="0" w:color="D5DCE6"/>
              <w:right w:val="single" w:sz="4" w:space="0" w:color="D5DCE6"/>
            </w:tcBorders>
            <w:tcMar>
              <w:top w:w="70" w:type="dxa"/>
              <w:left w:w="110" w:type="dxa"/>
              <w:bottom w:w="70" w:type="dxa"/>
              <w:right w:w="110" w:type="dxa"/>
            </w:tcMar>
          </w:tcPr>
          <w:p w14:paraId="3C9104F0" w14:textId="77777777" w:rsidR="00A15AD9" w:rsidRDefault="005706B3">
            <w:pPr>
              <w:spacing w:after="20"/>
            </w:pPr>
            <w:r>
              <w:rPr>
                <w:sz w:val="19"/>
                <w:szCs w:val="19"/>
              </w:rPr>
              <w:t>Citizen view for Whitefield (add &amp;lang=kn for Kannada)</w:t>
            </w:r>
          </w:p>
        </w:tc>
      </w:tr>
      <w:tr w:rsidR="00A15AD9" w14:paraId="273DC8AF" w14:textId="77777777">
        <w:tblPrEx>
          <w:tblCellMar>
            <w:top w:w="0" w:type="dxa"/>
            <w:bottom w:w="0" w:type="dxa"/>
          </w:tblCellMar>
        </w:tblPrEx>
        <w:tc>
          <w:tcPr>
            <w:tcW w:w="3300" w:type="dxa"/>
            <w:tcBorders>
              <w:top w:val="single" w:sz="4" w:space="0" w:color="D5DCE6"/>
              <w:left w:val="single" w:sz="4" w:space="0" w:color="D5DCE6"/>
              <w:bottom w:val="single" w:sz="4" w:space="0" w:color="D5DCE6"/>
              <w:right w:val="single" w:sz="4" w:space="0" w:color="D5DCE6"/>
            </w:tcBorders>
            <w:tcMar>
              <w:top w:w="70" w:type="dxa"/>
              <w:left w:w="110" w:type="dxa"/>
              <w:bottom w:w="70" w:type="dxa"/>
              <w:right w:w="110" w:type="dxa"/>
            </w:tcMar>
          </w:tcPr>
          <w:p w14:paraId="546671CD" w14:textId="77777777" w:rsidR="00A15AD9" w:rsidRDefault="005706B3">
            <w:pPr>
              <w:spacing w:after="20"/>
            </w:pPr>
            <w:r>
              <w:rPr>
                <w:sz w:val="19"/>
                <w:szCs w:val="19"/>
              </w:rPr>
              <w:t>?view=official&amp;ward=Whitefield&amp;as_of=2024-01-01</w:t>
            </w:r>
          </w:p>
        </w:tc>
        <w:tc>
          <w:tcPr>
            <w:tcW w:w="5726" w:type="dxa"/>
            <w:tcBorders>
              <w:top w:val="single" w:sz="4" w:space="0" w:color="D5DCE6"/>
              <w:left w:val="single" w:sz="4" w:space="0" w:color="D5DCE6"/>
              <w:bottom w:val="single" w:sz="4" w:space="0" w:color="D5DCE6"/>
              <w:right w:val="single" w:sz="4" w:space="0" w:color="D5DCE6"/>
            </w:tcBorders>
            <w:tcMar>
              <w:top w:w="70" w:type="dxa"/>
              <w:left w:w="110" w:type="dxa"/>
              <w:bottom w:w="70" w:type="dxa"/>
              <w:right w:w="110" w:type="dxa"/>
            </w:tcMar>
          </w:tcPr>
          <w:p w14:paraId="7928A48E" w14:textId="77777777" w:rsidR="00A15AD9" w:rsidRDefault="005706B3">
            <w:pPr>
              <w:spacing w:after="20"/>
            </w:pPr>
            <w:r>
              <w:rPr>
                <w:sz w:val="19"/>
                <w:szCs w:val="19"/>
              </w:rPr>
              <w:t>Official view</w:t>
            </w:r>
          </w:p>
        </w:tc>
      </w:tr>
      <w:tr w:rsidR="00A15AD9" w14:paraId="449272D7" w14:textId="77777777">
        <w:tblPrEx>
          <w:tblCellMar>
            <w:top w:w="0" w:type="dxa"/>
            <w:bottom w:w="0" w:type="dxa"/>
          </w:tblCellMar>
        </w:tblPrEx>
        <w:tc>
          <w:tcPr>
            <w:tcW w:w="3300" w:type="dxa"/>
            <w:tcBorders>
              <w:top w:val="single" w:sz="4" w:space="0" w:color="D5DCE6"/>
              <w:left w:val="single" w:sz="4" w:space="0" w:color="D5DCE6"/>
              <w:bottom w:val="single" w:sz="4" w:space="0" w:color="D5DCE6"/>
              <w:right w:val="single" w:sz="4" w:space="0" w:color="D5DCE6"/>
            </w:tcBorders>
            <w:tcMar>
              <w:top w:w="70" w:type="dxa"/>
              <w:left w:w="110" w:type="dxa"/>
              <w:bottom w:w="70" w:type="dxa"/>
              <w:right w:w="110" w:type="dxa"/>
            </w:tcMar>
          </w:tcPr>
          <w:p w14:paraId="0848A709" w14:textId="77777777" w:rsidR="00A15AD9" w:rsidRDefault="005706B3">
            <w:pPr>
              <w:spacing w:after="20"/>
            </w:pPr>
            <w:r>
              <w:rPr>
                <w:sz w:val="19"/>
                <w:szCs w:val="19"/>
              </w:rPr>
              <w:t>?view=backtest&amp;ward=Whitefield&amp;as_of=2023-12-01</w:t>
            </w:r>
          </w:p>
        </w:tc>
        <w:tc>
          <w:tcPr>
            <w:tcW w:w="5726" w:type="dxa"/>
            <w:tcBorders>
              <w:top w:val="single" w:sz="4" w:space="0" w:color="D5DCE6"/>
              <w:left w:val="single" w:sz="4" w:space="0" w:color="D5DCE6"/>
              <w:bottom w:val="single" w:sz="4" w:space="0" w:color="D5DCE6"/>
              <w:right w:val="single" w:sz="4" w:space="0" w:color="D5DCE6"/>
            </w:tcBorders>
            <w:tcMar>
              <w:top w:w="70" w:type="dxa"/>
              <w:left w:w="110" w:type="dxa"/>
              <w:bottom w:w="70" w:type="dxa"/>
              <w:right w:w="110" w:type="dxa"/>
            </w:tcMar>
          </w:tcPr>
          <w:p w14:paraId="663CC65B" w14:textId="77777777" w:rsidR="00A15AD9" w:rsidRDefault="005706B3">
            <w:pPr>
              <w:spacing w:after="20"/>
            </w:pPr>
            <w:r>
              <w:rPr>
                <w:sz w:val="19"/>
                <w:szCs w:val="19"/>
              </w:rPr>
              <w:t>Time Machine story</w:t>
            </w:r>
          </w:p>
        </w:tc>
      </w:tr>
    </w:tbl>
    <w:p w14:paraId="414C7D85" w14:textId="77777777" w:rsidR="005706B3" w:rsidRDefault="005706B3"/>
    <w:sectPr w:rsidR="00000000">
      <w:footerReference w:type="default" r:id="rId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6D8620" w14:textId="77777777" w:rsidR="005706B3" w:rsidRDefault="005706B3">
      <w:r>
        <w:separator/>
      </w:r>
    </w:p>
  </w:endnote>
  <w:endnote w:type="continuationSeparator" w:id="0">
    <w:p w14:paraId="6C79C15F" w14:textId="77777777" w:rsidR="005706B3" w:rsidRDefault="005706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8F244D" w14:textId="77777777" w:rsidR="00A15AD9" w:rsidRDefault="005706B3">
    <w:pPr>
      <w:jc w:val="right"/>
    </w:pPr>
    <w:r>
      <w:rPr>
        <w:color w:val="5A6577"/>
        <w:sz w:val="18"/>
        <w:szCs w:val="18"/>
      </w:rPr>
      <w:t xml:space="preserve">Pravaah · Tech rundown   </w:t>
    </w:r>
    <w:r>
      <w:rPr>
        <w:color w:val="5A6577"/>
        <w:sz w:val="18"/>
        <w:szCs w:val="18"/>
      </w:rPr>
      <w:fldChar w:fldCharType="begin"/>
    </w:r>
    <w:r>
      <w:rPr>
        <w:color w:val="5A6577"/>
        <w:sz w:val="18"/>
        <w:szCs w:val="18"/>
      </w:rPr>
      <w:instrText>PAGE</w:instrText>
    </w:r>
    <w:r>
      <w:rPr>
        <w:color w:val="5A6577"/>
        <w:sz w:val="18"/>
        <w:szCs w:val="18"/>
      </w:rPr>
      <w:fldChar w:fldCharType="separate"/>
    </w:r>
    <w:r w:rsidR="009651AB">
      <w:rPr>
        <w:noProof/>
        <w:color w:val="5A6577"/>
        <w:sz w:val="18"/>
        <w:szCs w:val="18"/>
      </w:rPr>
      <w:t>1</w:t>
    </w:r>
    <w:r>
      <w:rPr>
        <w:color w:val="5A6577"/>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B83796" w14:textId="77777777" w:rsidR="005706B3" w:rsidRDefault="005706B3">
      <w:r>
        <w:separator/>
      </w:r>
    </w:p>
  </w:footnote>
  <w:footnote w:type="continuationSeparator" w:id="0">
    <w:p w14:paraId="68158804" w14:textId="77777777" w:rsidR="005706B3" w:rsidRDefault="005706B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E32C94"/>
    <w:multiLevelType w:val="hybridMultilevel"/>
    <w:tmpl w:val="6138F7D6"/>
    <w:lvl w:ilvl="0" w:tplc="7848C514" w:tentative="1">
      <w:start w:val="1"/>
      <w:numFmt w:val="bullet"/>
      <w:lvlText w:val="●"/>
      <w:lvlJc w:val="left"/>
      <w:pPr>
        <w:ind w:left="720" w:hanging="360"/>
      </w:pPr>
    </w:lvl>
    <w:lvl w:ilvl="1" w:tplc="21E83256" w:tentative="1">
      <w:start w:val="1"/>
      <w:numFmt w:val="bullet"/>
      <w:lvlText w:val="○"/>
      <w:lvlJc w:val="left"/>
      <w:pPr>
        <w:ind w:left="1440" w:hanging="360"/>
      </w:pPr>
    </w:lvl>
    <w:lvl w:ilvl="2" w:tplc="77161094" w:tentative="1">
      <w:start w:val="1"/>
      <w:numFmt w:val="bullet"/>
      <w:lvlText w:val="■"/>
      <w:lvlJc w:val="left"/>
      <w:pPr>
        <w:ind w:left="2160" w:hanging="360"/>
      </w:pPr>
    </w:lvl>
    <w:lvl w:ilvl="3" w:tplc="3AFC68FE" w:tentative="1">
      <w:start w:val="1"/>
      <w:numFmt w:val="bullet"/>
      <w:lvlText w:val="●"/>
      <w:lvlJc w:val="left"/>
      <w:pPr>
        <w:ind w:left="2880" w:hanging="360"/>
      </w:pPr>
    </w:lvl>
    <w:lvl w:ilvl="4" w:tplc="3536DF0C" w:tentative="1">
      <w:start w:val="1"/>
      <w:numFmt w:val="bullet"/>
      <w:lvlText w:val="○"/>
      <w:lvlJc w:val="left"/>
      <w:pPr>
        <w:ind w:left="3600" w:hanging="360"/>
      </w:pPr>
    </w:lvl>
    <w:lvl w:ilvl="5" w:tplc="52CCB3E8" w:tentative="1">
      <w:start w:val="1"/>
      <w:numFmt w:val="bullet"/>
      <w:lvlText w:val="■"/>
      <w:lvlJc w:val="left"/>
      <w:pPr>
        <w:ind w:left="4320" w:hanging="360"/>
      </w:pPr>
    </w:lvl>
    <w:lvl w:ilvl="6" w:tplc="55F0341A" w:tentative="1">
      <w:start w:val="1"/>
      <w:numFmt w:val="bullet"/>
      <w:lvlText w:val="●"/>
      <w:lvlJc w:val="left"/>
      <w:pPr>
        <w:ind w:left="5040" w:hanging="360"/>
      </w:pPr>
    </w:lvl>
    <w:lvl w:ilvl="7" w:tplc="47A62842" w:tentative="1">
      <w:start w:val="1"/>
      <w:numFmt w:val="bullet"/>
      <w:lvlText w:val="●"/>
      <w:lvlJc w:val="left"/>
      <w:pPr>
        <w:ind w:left="5760" w:hanging="360"/>
      </w:pPr>
    </w:lvl>
    <w:lvl w:ilvl="8" w:tplc="B022779C" w:tentative="1">
      <w:start w:val="1"/>
      <w:numFmt w:val="bullet"/>
      <w:lvlText w:val="●"/>
      <w:lvlJc w:val="left"/>
      <w:pPr>
        <w:ind w:left="6480" w:hanging="360"/>
      </w:pPr>
    </w:lvl>
  </w:abstractNum>
  <w:abstractNum w:abstractNumId="1" w15:restartNumberingAfterBreak="0">
    <w:nsid w:val="41301FDE"/>
    <w:multiLevelType w:val="hybridMultilevel"/>
    <w:tmpl w:val="7FAC6A16"/>
    <w:lvl w:ilvl="0" w:tplc="331C12DC">
      <w:start w:val="1"/>
      <w:numFmt w:val="decimal"/>
      <w:lvlText w:val="%1."/>
      <w:lvlJc w:val="left"/>
      <w:pPr>
        <w:ind w:left="540" w:hanging="320"/>
      </w:pPr>
    </w:lvl>
    <w:lvl w:ilvl="1" w:tplc="D682F6FC">
      <w:numFmt w:val="decimal"/>
      <w:lvlText w:val=""/>
      <w:lvlJc w:val="left"/>
    </w:lvl>
    <w:lvl w:ilvl="2" w:tplc="AC38654E">
      <w:numFmt w:val="decimal"/>
      <w:lvlText w:val=""/>
      <w:lvlJc w:val="left"/>
    </w:lvl>
    <w:lvl w:ilvl="3" w:tplc="DF88FDCC">
      <w:numFmt w:val="decimal"/>
      <w:lvlText w:val=""/>
      <w:lvlJc w:val="left"/>
    </w:lvl>
    <w:lvl w:ilvl="4" w:tplc="FF6A2944">
      <w:numFmt w:val="decimal"/>
      <w:lvlText w:val=""/>
      <w:lvlJc w:val="left"/>
    </w:lvl>
    <w:lvl w:ilvl="5" w:tplc="80384988">
      <w:numFmt w:val="decimal"/>
      <w:lvlText w:val=""/>
      <w:lvlJc w:val="left"/>
    </w:lvl>
    <w:lvl w:ilvl="6" w:tplc="4A9EE266">
      <w:numFmt w:val="decimal"/>
      <w:lvlText w:val=""/>
      <w:lvlJc w:val="left"/>
    </w:lvl>
    <w:lvl w:ilvl="7" w:tplc="16D8B560">
      <w:numFmt w:val="decimal"/>
      <w:lvlText w:val=""/>
      <w:lvlJc w:val="left"/>
    </w:lvl>
    <w:lvl w:ilvl="8" w:tplc="BB367F2E">
      <w:numFmt w:val="decimal"/>
      <w:lvlText w:val=""/>
      <w:lvlJc w:val="left"/>
    </w:lvl>
  </w:abstractNum>
  <w:abstractNum w:abstractNumId="2" w15:restartNumberingAfterBreak="0">
    <w:nsid w:val="52BE1BAD"/>
    <w:multiLevelType w:val="hybridMultilevel"/>
    <w:tmpl w:val="D49E5DE6"/>
    <w:lvl w:ilvl="0" w:tplc="B824CDC0">
      <w:start w:val="1"/>
      <w:numFmt w:val="bullet"/>
      <w:lvlText w:val="•"/>
      <w:lvlJc w:val="left"/>
      <w:pPr>
        <w:ind w:left="540" w:hanging="270"/>
      </w:pPr>
    </w:lvl>
    <w:lvl w:ilvl="1" w:tplc="E0D6F240" w:tentative="1">
      <w:start w:val="1"/>
      <w:numFmt w:val="bullet"/>
      <w:lvlText w:val="–"/>
      <w:lvlJc w:val="left"/>
      <w:pPr>
        <w:ind w:left="1000" w:hanging="270"/>
      </w:pPr>
    </w:lvl>
    <w:lvl w:ilvl="2" w:tplc="0C428EE8">
      <w:numFmt w:val="decimal"/>
      <w:lvlText w:val=""/>
      <w:lvlJc w:val="left"/>
    </w:lvl>
    <w:lvl w:ilvl="3" w:tplc="FEA6EFA2">
      <w:numFmt w:val="decimal"/>
      <w:lvlText w:val=""/>
      <w:lvlJc w:val="left"/>
    </w:lvl>
    <w:lvl w:ilvl="4" w:tplc="AE28ACC6">
      <w:numFmt w:val="decimal"/>
      <w:lvlText w:val=""/>
      <w:lvlJc w:val="left"/>
    </w:lvl>
    <w:lvl w:ilvl="5" w:tplc="C3947866">
      <w:numFmt w:val="decimal"/>
      <w:lvlText w:val=""/>
      <w:lvlJc w:val="left"/>
    </w:lvl>
    <w:lvl w:ilvl="6" w:tplc="6CCEB098">
      <w:numFmt w:val="decimal"/>
      <w:lvlText w:val=""/>
      <w:lvlJc w:val="left"/>
    </w:lvl>
    <w:lvl w:ilvl="7" w:tplc="6056548C">
      <w:numFmt w:val="decimal"/>
      <w:lvlText w:val=""/>
      <w:lvlJc w:val="left"/>
    </w:lvl>
    <w:lvl w:ilvl="8" w:tplc="CE820F06">
      <w:numFmt w:val="decimal"/>
      <w:lvlText w:val=""/>
      <w:lvlJc w:val="left"/>
    </w:lvl>
  </w:abstractNum>
  <w:num w:numId="1" w16cid:durableId="73673085">
    <w:abstractNumId w:val="0"/>
    <w:lvlOverride w:ilvl="0">
      <w:startOverride w:val="1"/>
    </w:lvlOverride>
  </w:num>
  <w:num w:numId="2" w16cid:durableId="313335589">
    <w:abstractNumId w:val="1"/>
    <w:lvlOverride w:ilvl="0">
      <w:startOverride w:val="1"/>
    </w:lvlOverride>
  </w:num>
  <w:num w:numId="3" w16cid:durableId="1862671086">
    <w:abstractNumId w:val="1"/>
    <w:lvlOverride w:ilvl="0">
      <w:startOverride w:val="1"/>
    </w:lvlOverride>
  </w:num>
  <w:num w:numId="4" w16cid:durableId="623655264">
    <w:abstractNumId w:val="2"/>
    <w:lvlOverride w:ilvl="0">
      <w:startOverride w:val="1"/>
    </w:lvlOverride>
  </w:num>
  <w:num w:numId="5" w16cid:durableId="52193849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5AD9"/>
    <w:rsid w:val="005706B3"/>
    <w:rsid w:val="009651AB"/>
    <w:rsid w:val="00A15AD9"/>
    <w:rsid w:val="00BE1C3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D25BF25"/>
  <w15:docId w15:val="{AFB193FF-8282-4AD8-8E04-8B1ED11AC9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pBdr>
        <w:bottom w:val="single" w:sz="6" w:space="4" w:color="D5DCE6"/>
      </w:pBdr>
      <w:spacing w:before="360" w:after="160"/>
      <w:outlineLvl w:val="0"/>
    </w:pPr>
    <w:rPr>
      <w:b/>
      <w:bCs/>
      <w:color w:val="0B2545"/>
      <w:sz w:val="34"/>
      <w:szCs w:val="34"/>
    </w:rPr>
  </w:style>
  <w:style w:type="paragraph" w:styleId="Heading2">
    <w:name w:val="heading 2"/>
    <w:basedOn w:val="Normal"/>
    <w:next w:val="Normal"/>
    <w:uiPriority w:val="9"/>
    <w:unhideWhenUsed/>
    <w:qFormat/>
    <w:pPr>
      <w:keepNext/>
      <w:spacing w:before="280" w:after="100"/>
      <w:outlineLvl w:val="1"/>
    </w:pPr>
    <w:rPr>
      <w:b/>
      <w:bCs/>
      <w:color w:val="2A78D6"/>
      <w:sz w:val="27"/>
      <w:szCs w:val="27"/>
    </w:rPr>
  </w:style>
  <w:style w:type="paragraph" w:styleId="Heading3">
    <w:name w:val="heading 3"/>
    <w:basedOn w:val="Normal"/>
    <w:next w:val="Normal"/>
    <w:uiPriority w:val="9"/>
    <w:semiHidden/>
    <w:unhideWhenUsed/>
    <w:qFormat/>
    <w:pPr>
      <w:keepNext/>
      <w:spacing w:before="200" w:after="80"/>
      <w:outlineLvl w:val="2"/>
    </w:pPr>
    <w:rPr>
      <w:b/>
      <w:bCs/>
      <w:color w:val="0B2545"/>
      <w:sz w:val="23"/>
      <w:szCs w:val="23"/>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9651AB"/>
    <w:pPr>
      <w:spacing w:after="100"/>
    </w:pPr>
  </w:style>
  <w:style w:type="paragraph" w:styleId="TOC2">
    <w:name w:val="toc 2"/>
    <w:basedOn w:val="Normal"/>
    <w:next w:val="Normal"/>
    <w:autoRedefine/>
    <w:uiPriority w:val="39"/>
    <w:unhideWhenUsed/>
    <w:rsid w:val="009651AB"/>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11</Pages>
  <Words>3133</Words>
  <Characters>16054</Characters>
  <Application>Microsoft Office Word</Application>
  <DocSecurity>0</DocSecurity>
  <Lines>444</Lines>
  <Paragraphs>331</Paragraphs>
  <ScaleCrop>false</ScaleCrop>
  <Company/>
  <LinksUpToDate>false</LinksUpToDate>
  <CharactersWithSpaces>18889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Pravaah – Tech rundown &amp; pitch prep</dc:title>
  <dc:creator>Pravaah team</dc:creator>
  <cp:lastModifiedBy>HP</cp:lastModifiedBy>
  <cp:revision>3</cp:revision>
  <cp:lastPrinted>2026-10-06T14:45:00Z</cp:lastPrinted>
  <dcterms:created xsi:type="dcterms:W3CDTF">2026-10-06T14:45:00Z</dcterms:created>
  <dcterms:modified xsi:type="dcterms:W3CDTF">2026-10-06T14:45:00Z</dcterms:modified>
</cp:coreProperties>
</file>