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624"/>
          <w:sz w:val="56"/>
        </w:rPr>
        <w:t>SAB India Tracker</w:t>
      </w:r>
    </w:p>
    <w:p>
      <w:r>
        <w:rPr>
          <w:color w:val="D4712B"/>
          <w:sz w:val="32"/>
        </w:rPr>
        <w:t>End-to-end activity flow charts</w:t>
      </w:r>
    </w:p>
    <w:p>
      <w:r>
        <w:rPr>
          <w:color w:val="554F4A"/>
          <w:sz w:val="21"/>
        </w:rPr>
        <w:t>Fire, plumbing and utility installation operations · internal tool · v3.2</w:t>
        <w:br/>
        <w:t>Covers sign-in → sales → project execution → procurement → invoicing → reporting.</w:t>
        <w:br/>
        <w:t>Each diagram is a standalone view; flows connect through a single project ledger.</w:t>
      </w:r>
    </w:p>
    <w:p/>
    <w:p>
      <w:r>
        <w:rPr>
          <w:b/>
          <w:sz w:val="28"/>
        </w:rPr>
        <w:t>Contents</w:t>
      </w:r>
    </w:p>
    <w:p>
      <w:pPr>
        <w:pStyle w:val="ListNumber"/>
        <w:spacing w:after="40"/>
      </w:pPr>
      <w:r>
        <w:t>1. System navigation map</w:t>
      </w:r>
    </w:p>
    <w:p>
      <w:pPr>
        <w:pStyle w:val="ListNumber"/>
        <w:spacing w:after="40"/>
      </w:pPr>
      <w:r>
        <w:t>2. Procurement — vendor to payment</w:t>
      </w:r>
    </w:p>
    <w:p>
      <w:pPr>
        <w:pStyle w:val="ListNumber"/>
        <w:spacing w:after="40"/>
      </w:pPr>
      <w:r>
        <w:t>3. Sales — quote to cash</w:t>
      </w:r>
    </w:p>
    <w:p>
      <w:pPr>
        <w:pStyle w:val="ListNumber"/>
        <w:spacing w:after="40"/>
      </w:pPr>
      <w:r>
        <w:t>4. Project lifecycle</w:t>
      </w:r>
    </w:p>
    <w:p>
      <w:pPr>
        <w:pStyle w:val="ListNumber"/>
        <w:spacing w:after="40"/>
      </w:pPr>
      <w:r>
        <w:t>5. Timesheets &amp; operations</w:t>
      </w:r>
    </w:p>
    <w:p>
      <w:pPr>
        <w:pStyle w:val="ListNumber"/>
        <w:spacing w:after="40"/>
      </w:pPr>
      <w:r>
        <w:t>6. Users &amp; roles</w:t>
      </w:r>
    </w:p>
    <w:p>
      <w:pPr>
        <w:pStyle w:val="ListNumber"/>
        <w:spacing w:after="40"/>
      </w:pPr>
      <w:r>
        <w:t>7. PO approval thresholds</w:t>
      </w:r>
    </w:p>
    <w:p>
      <w:pPr>
        <w:pStyle w:val="ListNumber"/>
        <w:spacing w:after="40"/>
      </w:pPr>
      <w:r>
        <w:t>8. Vendor bill state machine</w:t>
      </w:r>
    </w:p>
    <w:p>
      <w:r>
        <w:br w:type="page"/>
      </w:r>
    </w:p>
    <w:p>
      <w:r>
        <w:rPr>
          <w:b/>
          <w:color w:val="2B2624"/>
          <w:sz w:val="28"/>
        </w:rPr>
        <w:t>1. System navigation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84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v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8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The app has four left-rail sections — Sales, Operations, Procurement, Admin — plus two side-channels: the mobile punch app for site crew and the public invoice share page for clients. Sign-in lands on the Operations Home, which surfaces action items pulled from every other module.</w:t>
      </w:r>
    </w:p>
    <w:p>
      <w:r>
        <w:br w:type="page"/>
      </w:r>
    </w:p>
    <w:p>
      <w:r>
        <w:rPr>
          <w:b/>
          <w:color w:val="2B2624"/>
          <w:sz w:val="28"/>
        </w:rPr>
        <w:t>2. Procurement — vendor to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35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curem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3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The most ledger-sensitive path in the app. Every PO draft passes a three-way threshold test before it can be sent to the vendor. The GRN captures shortfall and rejection data that drives vendor credit notes. Bills then reconcile through a 3-way match (PO ↔ GRN ↔ Bill) before they are routed to finance for payment scheduling.</w:t>
      </w:r>
    </w:p>
    <w:p>
      <w:r>
        <w:br w:type="page"/>
      </w:r>
    </w:p>
    <w:p>
      <w:r>
        <w:rPr>
          <w:b/>
          <w:color w:val="2B2624"/>
          <w:sz w:val="28"/>
        </w:rPr>
        <w:t>3. Sales — quote to cash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3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Sales starts with a client enquiry and ends with a payment posted to the project ledger. Once the client issues their inbound PO, a project is created and the execution track picks up — crew assignment, materials procurement (separate flow, diagram 2), and milestone-based invoicing. Every invoice writes to the same project ledger where vendor bills, wages and overhead also land, producing one P&amp;L per project.</w:t>
      </w:r>
    </w:p>
    <w:p>
      <w:r>
        <w:br w:type="page"/>
      </w:r>
    </w:p>
    <w:p>
      <w:r>
        <w:rPr>
          <w:b/>
          <w:color w:val="2B2624"/>
          <w:sz w:val="28"/>
        </w:rPr>
        <w:t>4. Project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3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Inside the Project Detail view, work is organised across eight tabs. Each tab writes back to the same central project ledger — that is why P&amp;L, progress and materials rollup always stay in sync. Close-out captures handover docs and starts the warranty clock.</w:t>
      </w:r>
    </w:p>
    <w:p>
      <w:r>
        <w:br w:type="page"/>
      </w:r>
    </w:p>
    <w:p>
      <w:r>
        <w:rPr>
          <w:b/>
          <w:color w:val="2B2624"/>
          <w:sz w:val="28"/>
        </w:rPr>
        <w:t>5. Timesheets &amp;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3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shee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Site crew punches in via the mobile app (GPS-stamped). Supervisors log hours per project per skill; the Wage rates module provides the multiplier that turns hours into labour cost. That cost lands on the project ledger as a Labour entry, feeding P&amp;L, progress payments and overhead allocation.</w:t>
      </w:r>
    </w:p>
    <w:p>
      <w:r>
        <w:br w:type="page"/>
      </w:r>
    </w:p>
    <w:p>
      <w:r>
        <w:rPr>
          <w:b/>
          <w:color w:val="2B2624"/>
          <w:sz w:val="28"/>
        </w:rPr>
        <w:t>6. Users &amp;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3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Admins invite users by email and role. The role matrix grants module-level permissions (Admin / Manager / Supervisor / Crew / View-only). Project assignment is separate and narrows what a given user actually sees once signed in. Every action — role edit, project assign, suspend, remove — is appended to the user's activity log for compliance.</w:t>
      </w:r>
    </w:p>
    <w:p>
      <w:r>
        <w:br w:type="page"/>
      </w:r>
    </w:p>
    <w:p>
      <w:r>
        <w:rPr>
          <w:b/>
          <w:color w:val="2B2624"/>
          <w:sz w:val="28"/>
        </w:rPr>
        <w:t>7. PO approval thresholds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58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_appro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5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A single helper (approvalTierFor) drives the whole approval routing. Under ₹1L the PO is auto-approved and immediately marked 'sent'. Between ₹1L and ₹10L the PO waits for a project manager's click. Over ₹10L only a Director can sign off. The tier is stored with the PO so an auditor can later see why a given PO went where it did.</w:t>
      </w:r>
    </w:p>
    <w:p>
      <w:r>
        <w:br w:type="page"/>
      </w:r>
    </w:p>
    <w:p>
      <w:r>
        <w:rPr>
          <w:b/>
          <w:color w:val="2B2624"/>
          <w:sz w:val="28"/>
        </w:rPr>
        <w:t>8. Vendor bill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3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ll_state_mach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t>Every vendor bill moves through a fixed set of states. The green path — draft → pending-match → matched → approved → paid — is the happy flow. Bills can sidetrack through 'discrepancy' (resolved by the buyer) or 'overdue' (passed due date without payment). Tolerance for the 3-way match is currently ₹100.</w:t>
      </w:r>
    </w:p>
    <w:p>
      <w:r>
        <w:br w:type="page"/>
      </w:r>
    </w:p>
    <w:p>
      <w:r>
        <w:rPr>
          <w:b/>
          <w:color w:val="2B2624"/>
          <w:sz w:val="28"/>
        </w:rPr>
        <w:t>Legend</w:t>
      </w:r>
    </w:p>
    <w:p>
      <w:r>
        <w:rPr>
          <w:b/>
        </w:rPr>
        <w:t xml:space="preserve">Orange box  </w:t>
      </w:r>
      <w:r>
        <w:t>— Procurement or core record (vendor, PO, bill, project)</w:t>
      </w:r>
    </w:p>
    <w:p>
      <w:r>
        <w:rPr>
          <w:b/>
        </w:rPr>
        <w:t xml:space="preserve">Blue box  </w:t>
      </w:r>
      <w:r>
        <w:t>— Sales-side record (quote, invoice, payment)</w:t>
      </w:r>
    </w:p>
    <w:p>
      <w:r>
        <w:rPr>
          <w:b/>
        </w:rPr>
        <w:t xml:space="preserve">Green box  </w:t>
      </w:r>
      <w:r>
        <w:t>— Successful completion / happy path</w:t>
      </w:r>
    </w:p>
    <w:p>
      <w:r>
        <w:rPr>
          <w:b/>
        </w:rPr>
        <w:t xml:space="preserve">Amber diamond  </w:t>
      </w:r>
      <w:r>
        <w:t>— Decision point (threshold, match, status check)</w:t>
      </w:r>
    </w:p>
    <w:p>
      <w:r>
        <w:rPr>
          <w:b/>
        </w:rPr>
        <w:t xml:space="preserve">Red box  </w:t>
      </w:r>
      <w:r>
        <w:t>— Failure, discrepancy or overdue state</w:t>
      </w:r>
    </w:p>
    <w:p>
      <w:r>
        <w:rPr>
          <w:b/>
        </w:rPr>
        <w:t xml:space="preserve">Dark box  </w:t>
      </w:r>
      <w:r>
        <w:t>— System-level or cross-cutting fact (e.g. P&amp;L formula)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