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275E" w14:textId="7FDDCBF5" w:rsidR="005733D1" w:rsidRPr="005733D1" w:rsidRDefault="005733D1" w:rsidP="005733D1">
      <w:pPr>
        <w:spacing w:after="120" w:line="240" w:lineRule="auto"/>
        <w:rPr>
          <w:rFonts w:ascii="Arial" w:hAnsi="Arial" w:cs="Arial"/>
          <w:b/>
          <w:bCs/>
          <w:sz w:val="48"/>
          <w:szCs w:val="48"/>
          <w:lang w:val="en-US"/>
        </w:rPr>
      </w:pPr>
      <w:r w:rsidRPr="005733D1">
        <w:rPr>
          <w:rFonts w:ascii="Arial" w:hAnsi="Arial" w:cs="Arial"/>
          <w:b/>
          <w:bCs/>
          <w:sz w:val="48"/>
          <w:szCs w:val="48"/>
          <w:lang w:val="en-US"/>
        </w:rPr>
        <w:t>Imprinted Proteins as a Receptor</w:t>
      </w:r>
      <w:r w:rsidRPr="005733D1">
        <w:rPr>
          <w:rFonts w:ascii="Arial" w:hAnsi="Arial" w:cs="Arial"/>
          <w:b/>
          <w:bCs/>
          <w:sz w:val="48"/>
          <w:szCs w:val="48"/>
          <w:lang w:val="en-US"/>
        </w:rPr>
        <w:t xml:space="preserve"> </w:t>
      </w:r>
      <w:r w:rsidRPr="005733D1">
        <w:rPr>
          <w:rFonts w:ascii="Arial" w:hAnsi="Arial" w:cs="Arial"/>
          <w:b/>
          <w:bCs/>
          <w:sz w:val="48"/>
          <w:szCs w:val="48"/>
          <w:lang w:val="en-US"/>
        </w:rPr>
        <w:t>in</w:t>
      </w:r>
      <w:r>
        <w:rPr>
          <w:rFonts w:ascii="Arial" w:hAnsi="Arial" w:cs="Arial"/>
          <w:b/>
          <w:bCs/>
          <w:sz w:val="48"/>
          <w:szCs w:val="48"/>
          <w:lang w:val="en-US"/>
        </w:rPr>
        <w:t> </w:t>
      </w:r>
      <w:r w:rsidRPr="005733D1">
        <w:rPr>
          <w:rFonts w:ascii="Arial" w:hAnsi="Arial" w:cs="Arial"/>
          <w:b/>
          <w:bCs/>
          <w:sz w:val="48"/>
          <w:szCs w:val="48"/>
          <w:lang w:val="en-US"/>
        </w:rPr>
        <w:t>Fluorescent Sensing Microplate Assay</w:t>
      </w:r>
      <w:r w:rsidRPr="005733D1">
        <w:rPr>
          <w:rFonts w:ascii="Arial" w:hAnsi="Arial" w:cs="Arial"/>
          <w:b/>
          <w:bCs/>
          <w:sz w:val="48"/>
          <w:szCs w:val="48"/>
          <w:lang w:val="en-US"/>
        </w:rPr>
        <w:t xml:space="preserve"> </w:t>
      </w:r>
      <w:r w:rsidRPr="005733D1">
        <w:rPr>
          <w:rFonts w:ascii="Arial" w:hAnsi="Arial" w:cs="Arial"/>
          <w:b/>
          <w:bCs/>
          <w:sz w:val="48"/>
          <w:szCs w:val="48"/>
          <w:lang w:val="en-US"/>
        </w:rPr>
        <w:t>for</w:t>
      </w:r>
      <w:r>
        <w:rPr>
          <w:rFonts w:ascii="Arial" w:hAnsi="Arial" w:cs="Arial"/>
          <w:b/>
          <w:bCs/>
          <w:sz w:val="48"/>
          <w:szCs w:val="48"/>
          <w:lang w:val="en-US"/>
        </w:rPr>
        <w:t> </w:t>
      </w:r>
      <w:r w:rsidRPr="005733D1">
        <w:rPr>
          <w:rFonts w:ascii="Arial" w:hAnsi="Arial" w:cs="Arial"/>
          <w:b/>
          <w:bCs/>
          <w:sz w:val="48"/>
          <w:szCs w:val="48"/>
          <w:lang w:val="en-US"/>
        </w:rPr>
        <w:t>Herbicides Determination</w:t>
      </w:r>
    </w:p>
    <w:p w14:paraId="64C977F6" w14:textId="042DA9D6" w:rsidR="005733D1" w:rsidRDefault="005733D1" w:rsidP="005733D1">
      <w:pPr>
        <w:spacing w:after="120" w:line="240" w:lineRule="auto"/>
        <w:rPr>
          <w:rFonts w:ascii="Arial" w:hAnsi="Arial" w:cs="Arial"/>
          <w:sz w:val="48"/>
          <w:szCs w:val="48"/>
          <w:lang w:val="en-US"/>
        </w:rPr>
      </w:pPr>
      <w:r w:rsidRPr="005733D1">
        <w:rPr>
          <w:rFonts w:ascii="Arial" w:hAnsi="Arial" w:cs="Arial"/>
          <w:sz w:val="48"/>
          <w:szCs w:val="48"/>
        </w:rPr>
        <w:t>Supplementary material</w:t>
      </w:r>
    </w:p>
    <w:p w14:paraId="28F2936A" w14:textId="5EA2DD33" w:rsidR="005733D1" w:rsidRDefault="005733D1" w:rsidP="005733D1">
      <w:pPr>
        <w:spacing w:before="360"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5733D1">
        <w:rPr>
          <w:rFonts w:ascii="Arial" w:hAnsi="Arial" w:cs="Arial"/>
          <w:sz w:val="20"/>
          <w:szCs w:val="20"/>
          <w:lang w:val="en-US"/>
        </w:rPr>
        <w:t>Kirill Yu. Presnyakov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Ivan S. Matlakhov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Ivan A. Reshetnik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Polina M. Ilicheva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Daria V. Tsyupka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C803C5">
        <w:rPr>
          <w:rFonts w:ascii="Arial" w:hAnsi="Arial" w:cs="Arial"/>
          <w:sz w:val="20"/>
          <w:szCs w:val="20"/>
          <w:lang w:val="en-US"/>
        </w:rPr>
        <w:br/>
      </w:r>
      <w:r w:rsidRPr="005733D1">
        <w:rPr>
          <w:rFonts w:ascii="Arial" w:hAnsi="Arial" w:cs="Arial"/>
          <w:sz w:val="20"/>
          <w:szCs w:val="20"/>
          <w:lang w:val="en-US"/>
        </w:rPr>
        <w:t>Daria G. Koganova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Svetlana A. Mescheryakova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Tatyana Yu. Rusanova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Mikhail V. Pozharov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C803C5">
        <w:rPr>
          <w:rFonts w:ascii="Arial" w:hAnsi="Arial" w:cs="Arial"/>
          <w:sz w:val="20"/>
          <w:szCs w:val="20"/>
          <w:lang w:val="en-US"/>
        </w:rPr>
        <w:br/>
      </w:r>
      <w:r w:rsidRPr="005733D1">
        <w:rPr>
          <w:rFonts w:ascii="Arial" w:hAnsi="Arial" w:cs="Arial"/>
          <w:sz w:val="20"/>
          <w:szCs w:val="20"/>
          <w:lang w:val="en-US"/>
        </w:rPr>
        <w:t>Daniil</w:t>
      </w:r>
      <w:r>
        <w:rPr>
          <w:rFonts w:ascii="Arial" w:hAnsi="Arial" w:cs="Arial"/>
          <w:sz w:val="20"/>
          <w:szCs w:val="20"/>
          <w:lang w:val="en-US"/>
        </w:rPr>
        <w:t> </w:t>
      </w:r>
      <w:r w:rsidRPr="005733D1">
        <w:rPr>
          <w:rFonts w:ascii="Arial" w:hAnsi="Arial" w:cs="Arial"/>
          <w:sz w:val="20"/>
          <w:szCs w:val="20"/>
          <w:lang w:val="en-US"/>
        </w:rPr>
        <w:t>D. Drozd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Pavel S. Pidenko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Irina Yu. Goryacheva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, Natalia A. Burmistrova</w:t>
      </w: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 w:rsidRPr="005733D1">
        <w:rPr>
          <w:rFonts w:ascii="Arial" w:hAnsi="Arial" w:cs="Arial"/>
          <w:sz w:val="20"/>
          <w:szCs w:val="20"/>
          <w:lang w:val="en-US"/>
        </w:rPr>
        <w:t>*</w:t>
      </w:r>
    </w:p>
    <w:p w14:paraId="6C81F7E3" w14:textId="290CC3FF" w:rsidR="005733D1" w:rsidRDefault="005733D1" w:rsidP="005733D1">
      <w:pPr>
        <w:spacing w:after="120" w:line="240" w:lineRule="auto"/>
        <w:rPr>
          <w:rFonts w:ascii="Arial" w:hAnsi="Arial" w:cs="Arial"/>
          <w:sz w:val="20"/>
          <w:szCs w:val="20"/>
          <w:lang w:val="en-US"/>
        </w:rPr>
      </w:pPr>
      <w:r w:rsidRPr="005733D1">
        <w:rPr>
          <w:rFonts w:ascii="Arial" w:hAnsi="Arial" w:cs="Arial"/>
          <w:sz w:val="20"/>
          <w:szCs w:val="20"/>
          <w:vertAlign w:val="superscript"/>
          <w:lang w:val="en-US"/>
        </w:rPr>
        <w:t>1</w:t>
      </w:r>
      <w:r>
        <w:rPr>
          <w:rFonts w:ascii="Arial" w:hAnsi="Arial" w:cs="Arial"/>
          <w:sz w:val="20"/>
          <w:szCs w:val="20"/>
          <w:lang w:val="en-US"/>
        </w:rPr>
        <w:t>—</w:t>
      </w:r>
      <w:r w:rsidRPr="005733D1">
        <w:rPr>
          <w:rFonts w:ascii="Arial" w:hAnsi="Arial" w:cs="Arial"/>
          <w:sz w:val="20"/>
          <w:szCs w:val="20"/>
          <w:lang w:val="en-US"/>
        </w:rPr>
        <w:t>Institute of Chemistry, Saratov State University, Astrakhanskaya Street 83, Saratov, 410012, Russia.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C803C5">
        <w:rPr>
          <w:rFonts w:ascii="Arial" w:hAnsi="Arial" w:cs="Arial"/>
          <w:sz w:val="20"/>
          <w:szCs w:val="20"/>
          <w:lang w:val="en-US"/>
        </w:rPr>
        <w:br/>
      </w:r>
      <w:r w:rsidRPr="005733D1">
        <w:rPr>
          <w:rFonts w:ascii="Arial" w:hAnsi="Arial" w:cs="Arial"/>
          <w:sz w:val="20"/>
          <w:szCs w:val="20"/>
          <w:lang w:val="en-US"/>
        </w:rPr>
        <w:t>*—</w:t>
      </w:r>
      <w:r>
        <w:rPr>
          <w:rFonts w:ascii="Arial" w:hAnsi="Arial" w:cs="Arial"/>
          <w:sz w:val="20"/>
          <w:szCs w:val="20"/>
          <w:lang w:val="en-US"/>
        </w:rPr>
        <w:t>C</w:t>
      </w:r>
      <w:r w:rsidRPr="005733D1">
        <w:rPr>
          <w:rFonts w:ascii="Arial" w:hAnsi="Arial" w:cs="Arial"/>
          <w:sz w:val="20"/>
          <w:szCs w:val="20"/>
          <w:lang w:val="en-US"/>
        </w:rPr>
        <w:t xml:space="preserve">orresponding author, e-mail address: </w:t>
      </w:r>
      <w:hyperlink r:id="rId7" w:history="1">
        <w:r w:rsidRPr="007456BB">
          <w:rPr>
            <w:rStyle w:val="Hyperlink"/>
            <w:rFonts w:ascii="Arial" w:hAnsi="Arial" w:cs="Arial"/>
            <w:sz w:val="20"/>
            <w:szCs w:val="20"/>
            <w:lang w:val="en-US"/>
          </w:rPr>
          <w:t>naburmistrova@mail.ru</w:t>
        </w:r>
      </w:hyperlink>
    </w:p>
    <w:p w14:paraId="0D1223B8" w14:textId="6F5C736E" w:rsidR="00072B1C" w:rsidRPr="00C560F1" w:rsidRDefault="00072B1C" w:rsidP="00072B1C">
      <w:pPr>
        <w:spacing w:before="240" w:after="120" w:line="240" w:lineRule="auto"/>
        <w:rPr>
          <w:rFonts w:ascii="Arial" w:hAnsi="Arial" w:cs="Arial"/>
          <w:b/>
          <w:bCs/>
          <w:lang w:val="en-US"/>
        </w:rPr>
      </w:pPr>
      <w:r w:rsidRPr="00C560F1">
        <w:rPr>
          <w:rFonts w:ascii="Arial" w:hAnsi="Arial" w:cs="Arial"/>
          <w:b/>
          <w:bCs/>
          <w:lang w:val="en-US"/>
        </w:rPr>
        <w:t>List of Tables</w:t>
      </w:r>
    </w:p>
    <w:p w14:paraId="10F7334C" w14:textId="506E33BD" w:rsidR="00072B1C" w:rsidRDefault="00072B1C">
      <w:pPr>
        <w:pStyle w:val="TableofFigures"/>
        <w:tabs>
          <w:tab w:val="right" w:leader="dot" w:pos="9736"/>
        </w:tabs>
        <w:rPr>
          <w:rFonts w:eastAsiaTheme="minorEastAsia"/>
          <w:noProof/>
          <w:lang w:eastAsia="ru-RU"/>
        </w:rPr>
      </w:pPr>
      <w:r w:rsidRPr="00072B1C">
        <w:rPr>
          <w:rFonts w:ascii="Arial" w:hAnsi="Arial" w:cs="Arial"/>
          <w:sz w:val="22"/>
          <w:szCs w:val="22"/>
          <w:lang w:val="en-US"/>
        </w:rPr>
        <w:fldChar w:fldCharType="begin"/>
      </w:r>
      <w:r w:rsidRPr="00072B1C">
        <w:rPr>
          <w:rFonts w:ascii="Arial" w:hAnsi="Arial" w:cs="Arial"/>
          <w:sz w:val="22"/>
          <w:szCs w:val="22"/>
          <w:lang w:val="en-US"/>
        </w:rPr>
        <w:instrText xml:space="preserve"> TOC \h \z \c "Таблица" </w:instrText>
      </w:r>
      <w:r w:rsidRPr="00072B1C">
        <w:rPr>
          <w:rFonts w:ascii="Arial" w:hAnsi="Arial" w:cs="Arial"/>
          <w:sz w:val="22"/>
          <w:szCs w:val="22"/>
          <w:lang w:val="en-US"/>
        </w:rPr>
        <w:fldChar w:fldCharType="separate"/>
      </w:r>
      <w:hyperlink w:anchor="_Toc217396240" w:history="1">
        <w:r w:rsidRPr="00C17F22">
          <w:rPr>
            <w:rStyle w:val="Hyperlink"/>
            <w:rFonts w:ascii="Arial" w:hAnsi="Arial" w:cs="Arial"/>
            <w:b/>
            <w:bCs/>
            <w:noProof/>
            <w:lang w:val="en-US"/>
          </w:rPr>
          <w:t>Table</w:t>
        </w:r>
        <w:r w:rsidRPr="00C17F22">
          <w:rPr>
            <w:rStyle w:val="Hyperlink"/>
            <w:rFonts w:ascii="Arial" w:hAnsi="Arial" w:cs="Arial"/>
            <w:noProof/>
            <w:lang w:val="en-US"/>
          </w:rPr>
          <w:t xml:space="preserve"> </w:t>
        </w:r>
        <w:r w:rsidRPr="00C17F22">
          <w:rPr>
            <w:rStyle w:val="Hyperlink"/>
            <w:rFonts w:ascii="Arial" w:hAnsi="Arial" w:cs="Arial"/>
            <w:b/>
            <w:bCs/>
            <w:noProof/>
            <w:lang w:val="en-US"/>
          </w:rPr>
          <w:t>S1</w:t>
        </w:r>
        <w:r w:rsidRPr="00C17F22">
          <w:rPr>
            <w:rStyle w:val="Hyperlink"/>
            <w:rFonts w:ascii="Arial" w:hAnsi="Arial" w:cs="Arial"/>
            <w:noProof/>
            <w:lang w:val="en-US"/>
          </w:rPr>
          <w:t>: Maximum permissible levels of imazamox in cereal plants in different countries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2D80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677A739" w14:textId="087790C2" w:rsidR="00072B1C" w:rsidRDefault="00072B1C">
      <w:pPr>
        <w:pStyle w:val="TableofFigures"/>
        <w:tabs>
          <w:tab w:val="right" w:leader="dot" w:pos="9736"/>
        </w:tabs>
        <w:rPr>
          <w:rFonts w:eastAsiaTheme="minorEastAsia"/>
          <w:noProof/>
          <w:lang w:eastAsia="ru-RU"/>
        </w:rPr>
      </w:pPr>
      <w:hyperlink w:anchor="_Toc217396241" w:history="1">
        <w:r w:rsidRPr="00C17F22">
          <w:rPr>
            <w:rStyle w:val="Hyperlink"/>
            <w:rFonts w:ascii="Arial" w:hAnsi="Arial" w:cs="Arial"/>
            <w:b/>
            <w:bCs/>
            <w:noProof/>
            <w:lang w:val="en-US"/>
          </w:rPr>
          <w:t>Table S2:</w:t>
        </w:r>
        <w:r w:rsidRPr="00C17F22">
          <w:rPr>
            <w:rStyle w:val="Hyperlink"/>
            <w:rFonts w:ascii="Arial" w:hAnsi="Arial" w:cs="Arial"/>
            <w:noProof/>
            <w:lang w:val="en-US"/>
          </w:rPr>
          <w:t xml:space="preserve"> Molecularly imprinted polymers selective to herbicides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2D80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75733E2" w14:textId="0A1668EF" w:rsidR="00072B1C" w:rsidRDefault="00072B1C">
      <w:pPr>
        <w:pStyle w:val="TableofFigures"/>
        <w:tabs>
          <w:tab w:val="right" w:leader="dot" w:pos="9736"/>
        </w:tabs>
        <w:rPr>
          <w:rFonts w:eastAsiaTheme="minorEastAsia"/>
          <w:noProof/>
          <w:lang w:eastAsia="ru-RU"/>
        </w:rPr>
      </w:pPr>
      <w:hyperlink w:anchor="_Toc217396242" w:history="1">
        <w:r w:rsidRPr="00C17F22">
          <w:rPr>
            <w:rStyle w:val="Hyperlink"/>
            <w:rFonts w:ascii="Arial" w:hAnsi="Arial" w:cs="Arial"/>
            <w:b/>
            <w:bCs/>
            <w:noProof/>
            <w:lang w:val="en-US"/>
          </w:rPr>
          <w:t>Table S3:</w:t>
        </w:r>
        <w:r w:rsidRPr="00C17F22">
          <w:rPr>
            <w:rStyle w:val="Hyperlink"/>
            <w:rFonts w:ascii="Arial" w:hAnsi="Arial" w:cs="Arial"/>
            <w:noProof/>
            <w:lang w:val="en-US"/>
          </w:rPr>
          <w:t xml:space="preserve"> Influence of assay conditions to imazamox recovery rate (%) at IPs modified microplate surface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2D80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150C9DC6" w14:textId="2987C1E4" w:rsidR="00C560F1" w:rsidRPr="00C560F1" w:rsidRDefault="00072B1C" w:rsidP="00C560F1">
      <w:pPr>
        <w:spacing w:before="240" w:after="120" w:line="240" w:lineRule="auto"/>
        <w:rPr>
          <w:rFonts w:ascii="Arial" w:hAnsi="Arial" w:cs="Arial"/>
          <w:b/>
          <w:bCs/>
          <w:lang w:val="en-US"/>
        </w:rPr>
      </w:pPr>
      <w:r w:rsidRPr="00072B1C">
        <w:rPr>
          <w:rFonts w:ascii="Arial" w:hAnsi="Arial" w:cs="Arial"/>
          <w:sz w:val="22"/>
          <w:szCs w:val="22"/>
          <w:lang w:val="en-US"/>
        </w:rPr>
        <w:fldChar w:fldCharType="end"/>
      </w:r>
      <w:r w:rsidR="00C560F1" w:rsidRPr="00C560F1">
        <w:rPr>
          <w:rFonts w:ascii="Arial" w:hAnsi="Arial" w:cs="Arial"/>
          <w:b/>
          <w:bCs/>
          <w:lang w:val="en-US"/>
        </w:rPr>
        <w:t>List of Figures</w:t>
      </w:r>
    </w:p>
    <w:p w14:paraId="41713B5F" w14:textId="2B8937A6" w:rsidR="00C560F1" w:rsidRDefault="00C560F1">
      <w:pPr>
        <w:pStyle w:val="TableofFigures"/>
        <w:tabs>
          <w:tab w:val="right" w:leader="dot" w:pos="9736"/>
        </w:tabs>
        <w:rPr>
          <w:rFonts w:eastAsiaTheme="minorEastAsia"/>
          <w:noProof/>
          <w:lang w:eastAsia="ru-RU"/>
        </w:rPr>
      </w:pPr>
      <w:r>
        <w:rPr>
          <w:rFonts w:ascii="Arial" w:hAnsi="Arial" w:cs="Arial"/>
          <w:sz w:val="20"/>
          <w:szCs w:val="20"/>
          <w:lang w:val="en-US"/>
        </w:rPr>
        <w:fldChar w:fldCharType="begin"/>
      </w:r>
      <w:r>
        <w:rPr>
          <w:rFonts w:ascii="Arial" w:hAnsi="Arial" w:cs="Arial"/>
          <w:sz w:val="20"/>
          <w:szCs w:val="20"/>
          <w:lang w:val="en-US"/>
        </w:rPr>
        <w:instrText xml:space="preserve"> TOC \h \z \c "Рисунок" </w:instrText>
      </w:r>
      <w:r>
        <w:rPr>
          <w:rFonts w:ascii="Arial" w:hAnsi="Arial" w:cs="Arial"/>
          <w:sz w:val="20"/>
          <w:szCs w:val="20"/>
          <w:lang w:val="en-US"/>
        </w:rPr>
        <w:fldChar w:fldCharType="separate"/>
      </w:r>
      <w:hyperlink w:anchor="_Toc217396465" w:history="1">
        <w:r w:rsidRPr="00FF0738">
          <w:rPr>
            <w:rStyle w:val="Hyperlink"/>
            <w:rFonts w:ascii="Arial" w:hAnsi="Arial" w:cs="Arial"/>
            <w:b/>
            <w:bCs/>
            <w:noProof/>
            <w:lang w:val="en-US"/>
          </w:rPr>
          <w:t>Figure S1</w:t>
        </w:r>
        <w:r w:rsidRPr="00FF0738">
          <w:rPr>
            <w:rStyle w:val="Hyperlink"/>
            <w:rFonts w:ascii="Arial" w:hAnsi="Arial" w:cs="Arial"/>
            <w:noProof/>
            <w:lang w:val="en-US"/>
          </w:rPr>
          <w:t>: Imazamox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2D80"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2FFF88CD" w14:textId="13AC414B" w:rsidR="00C560F1" w:rsidRDefault="00C560F1">
      <w:pPr>
        <w:pStyle w:val="TableofFigures"/>
        <w:tabs>
          <w:tab w:val="right" w:leader="dot" w:pos="9736"/>
        </w:tabs>
        <w:rPr>
          <w:rFonts w:eastAsiaTheme="minorEastAsia"/>
          <w:noProof/>
          <w:lang w:eastAsia="ru-RU"/>
        </w:rPr>
      </w:pPr>
      <w:hyperlink w:anchor="_Toc217396466" w:history="1">
        <w:r w:rsidRPr="00FF0738">
          <w:rPr>
            <w:rStyle w:val="Hyperlink"/>
            <w:rFonts w:ascii="Arial" w:hAnsi="Arial" w:cs="Arial"/>
            <w:b/>
            <w:bCs/>
            <w:noProof/>
            <w:lang w:val="en-US"/>
          </w:rPr>
          <w:t>Figure S2</w:t>
        </w:r>
        <w:r w:rsidRPr="00FF0738">
          <w:rPr>
            <w:rStyle w:val="Hyperlink"/>
            <w:rFonts w:ascii="Arial" w:hAnsi="Arial" w:cs="Arial"/>
            <w:noProof/>
            <w:lang w:val="en-US"/>
          </w:rPr>
          <w:t>: Complex protein–imazamox at pH 3.0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2D80"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792FE4E1" w14:textId="1EE7762C" w:rsidR="00C560F1" w:rsidRDefault="00C560F1">
      <w:pPr>
        <w:pStyle w:val="TableofFigures"/>
        <w:tabs>
          <w:tab w:val="right" w:leader="dot" w:pos="9736"/>
        </w:tabs>
        <w:rPr>
          <w:rFonts w:eastAsiaTheme="minorEastAsia"/>
          <w:noProof/>
          <w:lang w:eastAsia="ru-RU"/>
        </w:rPr>
      </w:pPr>
      <w:hyperlink w:anchor="_Toc217396467" w:history="1">
        <w:r w:rsidRPr="00FF0738">
          <w:rPr>
            <w:rStyle w:val="Hyperlink"/>
            <w:rFonts w:ascii="Arial" w:hAnsi="Arial" w:cs="Arial"/>
            <w:b/>
            <w:bCs/>
            <w:noProof/>
            <w:lang w:val="en-US"/>
          </w:rPr>
          <w:t>Figure S3</w:t>
        </w:r>
        <w:r w:rsidRPr="00FF0738">
          <w:rPr>
            <w:rStyle w:val="Hyperlink"/>
            <w:rFonts w:ascii="Arial" w:hAnsi="Arial" w:cs="Arial"/>
            <w:noProof/>
            <w:lang w:val="en-US"/>
          </w:rPr>
          <w:t>: Influence of free amino acids in soil for fluorescence of QDs with and without IPs modification of microplate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_Toc217396467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22D80"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01D036A5" w14:textId="44AAF3ED" w:rsidR="005733D1" w:rsidRDefault="00C560F1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fldChar w:fldCharType="end"/>
      </w:r>
      <w:r w:rsidR="005733D1">
        <w:rPr>
          <w:rFonts w:ascii="Arial" w:hAnsi="Arial" w:cs="Arial"/>
          <w:sz w:val="20"/>
          <w:szCs w:val="20"/>
          <w:lang w:val="en-US"/>
        </w:rPr>
        <w:br w:type="page"/>
      </w:r>
    </w:p>
    <w:p w14:paraId="2BFF1834" w14:textId="3E05B95C" w:rsidR="00DA0F15" w:rsidRPr="00C560F1" w:rsidRDefault="00DA0F15" w:rsidP="00F6033A">
      <w:pPr>
        <w:pStyle w:val="Caption"/>
        <w:keepNext/>
        <w:spacing w:after="120"/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</w:pPr>
      <w:bookmarkStart w:id="0" w:name="_Toc217396240"/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lastRenderedPageBreak/>
        <w:t>Table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S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622D80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  <w:lang w:val="en-US"/>
        </w:rPr>
        <w:t>1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:</w:t>
      </w:r>
      <w:r w:rsidRPr="00C560F1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Maximum permissible levels of imazamox in cereal plants in different countries</w:t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775"/>
        <w:gridCol w:w="1849"/>
        <w:gridCol w:w="567"/>
      </w:tblGrid>
      <w:tr w:rsidR="005733D1" w:rsidRPr="00740A73" w14:paraId="18923CAA" w14:textId="77777777" w:rsidTr="00740A73"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</w:tcPr>
          <w:p w14:paraId="0755C6E4" w14:textId="317074C8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Country</w:t>
            </w:r>
          </w:p>
        </w:tc>
        <w:tc>
          <w:tcPr>
            <w:tcW w:w="1775" w:type="dxa"/>
            <w:tcBorders>
              <w:top w:val="single" w:sz="12" w:space="0" w:color="auto"/>
              <w:bottom w:val="single" w:sz="4" w:space="0" w:color="auto"/>
            </w:tcBorders>
          </w:tcPr>
          <w:p w14:paraId="00BBC377" w14:textId="2B4750D4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Culture</w:t>
            </w:r>
          </w:p>
        </w:tc>
        <w:tc>
          <w:tcPr>
            <w:tcW w:w="1849" w:type="dxa"/>
            <w:tcBorders>
              <w:top w:val="single" w:sz="12" w:space="0" w:color="auto"/>
              <w:bottom w:val="single" w:sz="4" w:space="0" w:color="auto"/>
            </w:tcBorders>
          </w:tcPr>
          <w:p w14:paraId="3E466D45" w14:textId="41AEE429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Concentration limit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14:paraId="2EDABD05" w14:textId="423CF97E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Ref.</w:t>
            </w:r>
          </w:p>
        </w:tc>
      </w:tr>
      <w:tr w:rsidR="005733D1" w:rsidRPr="00740A73" w14:paraId="5BF22205" w14:textId="77777777" w:rsidTr="00740A73">
        <w:tc>
          <w:tcPr>
            <w:tcW w:w="993" w:type="dxa"/>
            <w:tcBorders>
              <w:top w:val="single" w:sz="4" w:space="0" w:color="auto"/>
            </w:tcBorders>
          </w:tcPr>
          <w:p w14:paraId="3D2E030D" w14:textId="6BFBAEDE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Russia</w:t>
            </w:r>
          </w:p>
        </w:tc>
        <w:tc>
          <w:tcPr>
            <w:tcW w:w="1775" w:type="dxa"/>
            <w:tcBorders>
              <w:top w:val="single" w:sz="4" w:space="0" w:color="auto"/>
            </w:tcBorders>
          </w:tcPr>
          <w:p w14:paraId="2937D387" w14:textId="0E1DE0D7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Sunflower seeds</w:t>
            </w:r>
          </w:p>
        </w:tc>
        <w:tc>
          <w:tcPr>
            <w:tcW w:w="1849" w:type="dxa"/>
            <w:tcBorders>
              <w:top w:val="single" w:sz="4" w:space="0" w:color="auto"/>
            </w:tcBorders>
          </w:tcPr>
          <w:p w14:paraId="5DBAB8A9" w14:textId="60E687C6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740A73">
              <w:rPr>
                <w:rFonts w:ascii="Arial" w:hAnsi="Arial" w:cs="Arial"/>
                <w:sz w:val="18"/>
                <w:szCs w:val="18"/>
                <w:lang w:val="en-US"/>
              </w:rPr>
              <w:t>0.004</w:t>
            </w:r>
            <w:r w:rsidR="00740A73" w:rsidRPr="00740A73">
              <w:rPr>
                <w:rFonts w:ascii="Arial" w:hAnsi="Arial" w:cs="Arial"/>
                <w:sz w:val="18"/>
                <w:szCs w:val="18"/>
                <w:lang w:val="en-US"/>
              </w:rPr>
              <w:t xml:space="preserve"> mg m</w:t>
            </w:r>
            <w:r w:rsidR="00740A73" w:rsidRPr="00740A7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−3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F4B0455" w14:textId="13A07FD0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  <w:vertAlign w:val="superscript"/>
              </w:rPr>
              <w:t>1</w:t>
            </w:r>
          </w:p>
        </w:tc>
      </w:tr>
      <w:tr w:rsidR="005733D1" w:rsidRPr="00740A73" w14:paraId="319A4941" w14:textId="77777777" w:rsidTr="00740A73">
        <w:tc>
          <w:tcPr>
            <w:tcW w:w="993" w:type="dxa"/>
          </w:tcPr>
          <w:p w14:paraId="730FFE4B" w14:textId="4F1822CB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USA</w:t>
            </w:r>
          </w:p>
        </w:tc>
        <w:tc>
          <w:tcPr>
            <w:tcW w:w="1775" w:type="dxa"/>
          </w:tcPr>
          <w:p w14:paraId="479B7357" w14:textId="3BC84C24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Wheat</w:t>
            </w:r>
          </w:p>
        </w:tc>
        <w:tc>
          <w:tcPr>
            <w:tcW w:w="1849" w:type="dxa"/>
          </w:tcPr>
          <w:p w14:paraId="31A4A041" w14:textId="6607214A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 xml:space="preserve">0.3 ppm </w:t>
            </w:r>
          </w:p>
        </w:tc>
        <w:tc>
          <w:tcPr>
            <w:tcW w:w="567" w:type="dxa"/>
          </w:tcPr>
          <w:p w14:paraId="13A4BAAD" w14:textId="277061ED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</w:tr>
      <w:tr w:rsidR="005733D1" w:rsidRPr="00740A73" w14:paraId="57B77937" w14:textId="77777777" w:rsidTr="00740A73">
        <w:tc>
          <w:tcPr>
            <w:tcW w:w="993" w:type="dxa"/>
          </w:tcPr>
          <w:p w14:paraId="06F90441" w14:textId="458309B4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China</w:t>
            </w:r>
          </w:p>
        </w:tc>
        <w:tc>
          <w:tcPr>
            <w:tcW w:w="1775" w:type="dxa"/>
          </w:tcPr>
          <w:p w14:paraId="1A24E996" w14:textId="648ACC30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Wheat</w:t>
            </w:r>
          </w:p>
        </w:tc>
        <w:tc>
          <w:tcPr>
            <w:tcW w:w="1849" w:type="dxa"/>
          </w:tcPr>
          <w:p w14:paraId="1521ED45" w14:textId="72A7B8C4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0.05</w:t>
            </w:r>
            <w:r w:rsidR="00740A73" w:rsidRPr="00740A7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40A73" w:rsidRPr="00740A73">
              <w:rPr>
                <w:rFonts w:ascii="Arial" w:hAnsi="Arial" w:cs="Arial"/>
                <w:sz w:val="18"/>
                <w:szCs w:val="18"/>
                <w:lang w:val="en-US"/>
              </w:rPr>
              <w:t>mg kg</w:t>
            </w:r>
            <w:r w:rsidR="00740A73" w:rsidRPr="00740A7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  <w:r w:rsidRPr="00740A7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</w:tcPr>
          <w:p w14:paraId="5198385F" w14:textId="6B753BD6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  <w:vertAlign w:val="superscript"/>
              </w:rPr>
              <w:t>3</w:t>
            </w:r>
          </w:p>
        </w:tc>
      </w:tr>
      <w:tr w:rsidR="005733D1" w:rsidRPr="00740A73" w14:paraId="244F1BC3" w14:textId="77777777" w:rsidTr="00740A73">
        <w:tc>
          <w:tcPr>
            <w:tcW w:w="993" w:type="dxa"/>
          </w:tcPr>
          <w:p w14:paraId="34B2119E" w14:textId="399FE0E2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Australia</w:t>
            </w:r>
          </w:p>
        </w:tc>
        <w:tc>
          <w:tcPr>
            <w:tcW w:w="1775" w:type="dxa"/>
          </w:tcPr>
          <w:p w14:paraId="2E5A9DAF" w14:textId="786F6536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Barley</w:t>
            </w:r>
          </w:p>
        </w:tc>
        <w:tc>
          <w:tcPr>
            <w:tcW w:w="1849" w:type="dxa"/>
          </w:tcPr>
          <w:p w14:paraId="656020C2" w14:textId="0E70EB05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0.02</w:t>
            </w:r>
            <w:r w:rsidRPr="00740A73">
              <w:rPr>
                <w:rFonts w:ascii="Arial" w:hAnsi="Arial" w:cs="Arial"/>
                <w:sz w:val="18"/>
                <w:szCs w:val="18"/>
                <w:lang w:val="en-US"/>
              </w:rPr>
              <w:t>–</w:t>
            </w:r>
            <w:r w:rsidRPr="00740A73">
              <w:rPr>
                <w:rFonts w:ascii="Arial" w:hAnsi="Arial" w:cs="Arial"/>
                <w:sz w:val="18"/>
                <w:szCs w:val="18"/>
              </w:rPr>
              <w:t>0.04</w:t>
            </w:r>
            <w:r w:rsidR="00740A73" w:rsidRPr="00740A7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740A73" w:rsidRPr="00740A73">
              <w:rPr>
                <w:rFonts w:ascii="Arial" w:hAnsi="Arial" w:cs="Arial"/>
                <w:sz w:val="18"/>
                <w:szCs w:val="18"/>
                <w:lang w:val="en-US"/>
              </w:rPr>
              <w:t>mg kg</w:t>
            </w:r>
            <w:r w:rsidR="00740A73" w:rsidRPr="00740A7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567" w:type="dxa"/>
          </w:tcPr>
          <w:p w14:paraId="33D598AE" w14:textId="6FF546DA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  <w:vertAlign w:val="superscript"/>
              </w:rPr>
              <w:t>4</w:t>
            </w:r>
          </w:p>
        </w:tc>
      </w:tr>
      <w:tr w:rsidR="005733D1" w:rsidRPr="00740A73" w14:paraId="042465B8" w14:textId="77777777" w:rsidTr="00740A73">
        <w:tc>
          <w:tcPr>
            <w:tcW w:w="993" w:type="dxa"/>
            <w:tcBorders>
              <w:bottom w:val="single" w:sz="12" w:space="0" w:color="auto"/>
            </w:tcBorders>
          </w:tcPr>
          <w:p w14:paraId="09E8C56F" w14:textId="513000EA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EU</w:t>
            </w:r>
          </w:p>
        </w:tc>
        <w:tc>
          <w:tcPr>
            <w:tcW w:w="1775" w:type="dxa"/>
            <w:tcBorders>
              <w:bottom w:val="single" w:sz="12" w:space="0" w:color="auto"/>
            </w:tcBorders>
          </w:tcPr>
          <w:p w14:paraId="41EAF2A4" w14:textId="5D2435C7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 xml:space="preserve">Sunflower seeds </w:t>
            </w:r>
          </w:p>
        </w:tc>
        <w:tc>
          <w:tcPr>
            <w:tcW w:w="1849" w:type="dxa"/>
            <w:tcBorders>
              <w:bottom w:val="single" w:sz="12" w:space="0" w:color="auto"/>
            </w:tcBorders>
          </w:tcPr>
          <w:p w14:paraId="6D6B43B5" w14:textId="14FA28B6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</w:rPr>
              <w:t>0.30</w:t>
            </w:r>
            <w:r w:rsidR="00740A73" w:rsidRPr="00740A7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740A73" w:rsidRPr="00740A73">
              <w:rPr>
                <w:rFonts w:ascii="Arial" w:hAnsi="Arial" w:cs="Arial"/>
                <w:sz w:val="18"/>
                <w:szCs w:val="18"/>
                <w:lang w:val="en-US"/>
              </w:rPr>
              <w:t>mg kg</w:t>
            </w:r>
            <w:r w:rsidR="00740A73" w:rsidRPr="00740A7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  <w:r w:rsidRPr="00740A7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4711778E" w14:textId="79839403" w:rsidR="005733D1" w:rsidRPr="00740A73" w:rsidRDefault="005733D1" w:rsidP="00174E2C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740A73">
              <w:rPr>
                <w:rFonts w:ascii="Arial" w:hAnsi="Arial" w:cs="Arial"/>
                <w:sz w:val="18"/>
                <w:szCs w:val="18"/>
                <w:vertAlign w:val="superscript"/>
              </w:rPr>
              <w:t>5</w:t>
            </w:r>
          </w:p>
        </w:tc>
      </w:tr>
    </w:tbl>
    <w:p w14:paraId="5D28EEF8" w14:textId="2E2EB245" w:rsidR="00174E2C" w:rsidRPr="004B7EF6" w:rsidRDefault="00174E2C" w:rsidP="00174E2C">
      <w:pPr>
        <w:spacing w:after="60" w:line="240" w:lineRule="auto"/>
        <w:rPr>
          <w:rFonts w:ascii="Arial" w:hAnsi="Arial" w:cs="Arial"/>
          <w:sz w:val="18"/>
          <w:szCs w:val="18"/>
        </w:rPr>
      </w:pPr>
      <w:r w:rsidRPr="00174E2C">
        <w:rPr>
          <w:rFonts w:ascii="Arial" w:hAnsi="Arial" w:cs="Arial"/>
          <w:sz w:val="18"/>
          <w:szCs w:val="18"/>
          <w:vertAlign w:val="superscript"/>
          <w:lang w:val="en-US"/>
        </w:rPr>
        <w:t>1</w:t>
      </w:r>
      <w:r w:rsidRPr="00174E2C">
        <w:rPr>
          <w:rFonts w:ascii="Arial" w:hAnsi="Arial" w:cs="Arial"/>
          <w:sz w:val="18"/>
          <w:szCs w:val="18"/>
          <w:lang w:val="en-US"/>
        </w:rPr>
        <w:t>Federal Center for Hygiene and Epidemiology of Rospotrebnadzor. Guidelines for control methods. Collection. MUK</w:t>
      </w:r>
      <w:r w:rsidR="006D187A">
        <w:rPr>
          <w:rFonts w:ascii="Arial" w:hAnsi="Arial" w:cs="Arial"/>
          <w:sz w:val="18"/>
          <w:szCs w:val="18"/>
          <w:lang w:val="en-US"/>
        </w:rPr>
        <w:t> </w:t>
      </w:r>
      <w:r w:rsidRPr="00174E2C">
        <w:rPr>
          <w:rFonts w:ascii="Arial" w:hAnsi="Arial" w:cs="Arial"/>
          <w:sz w:val="18"/>
          <w:szCs w:val="18"/>
          <w:lang w:val="en-US"/>
        </w:rPr>
        <w:t>4.1.2665—10</w:t>
      </w:r>
      <w:r w:rsidR="004B7EF6">
        <w:rPr>
          <w:rFonts w:ascii="Arial" w:hAnsi="Arial" w:cs="Arial"/>
          <w:sz w:val="18"/>
          <w:szCs w:val="18"/>
        </w:rPr>
        <w:t>.</w:t>
      </w:r>
    </w:p>
    <w:p w14:paraId="7D3ABF17" w14:textId="1A0F6074" w:rsidR="00174E2C" w:rsidRPr="004B7EF6" w:rsidRDefault="00174E2C" w:rsidP="00174E2C">
      <w:pPr>
        <w:spacing w:after="60" w:line="240" w:lineRule="auto"/>
        <w:rPr>
          <w:rFonts w:ascii="Arial" w:hAnsi="Arial" w:cs="Arial"/>
          <w:sz w:val="18"/>
          <w:szCs w:val="18"/>
        </w:rPr>
      </w:pPr>
      <w:r w:rsidRPr="00174E2C">
        <w:rPr>
          <w:rFonts w:ascii="Arial" w:hAnsi="Arial" w:cs="Arial"/>
          <w:sz w:val="18"/>
          <w:szCs w:val="18"/>
          <w:vertAlign w:val="superscript"/>
          <w:lang w:val="en-US"/>
        </w:rPr>
        <w:t>2</w:t>
      </w:r>
      <w:r w:rsidRPr="00174E2C">
        <w:rPr>
          <w:rFonts w:ascii="Arial" w:hAnsi="Arial" w:cs="Arial"/>
          <w:sz w:val="18"/>
          <w:szCs w:val="18"/>
          <w:lang w:val="en-US"/>
        </w:rPr>
        <w:t>Federal Register. Vol. 66, No. 248. Rules and Regulations 66773</w:t>
      </w:r>
      <w:r w:rsidR="004B7EF6">
        <w:rPr>
          <w:rFonts w:ascii="Arial" w:hAnsi="Arial" w:cs="Arial"/>
          <w:sz w:val="18"/>
          <w:szCs w:val="18"/>
        </w:rPr>
        <w:t>.</w:t>
      </w:r>
    </w:p>
    <w:p w14:paraId="60FC69D6" w14:textId="580A313A" w:rsidR="00174E2C" w:rsidRPr="004B7EF6" w:rsidRDefault="00174E2C" w:rsidP="00174E2C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174E2C">
        <w:rPr>
          <w:rFonts w:ascii="Arial" w:hAnsi="Arial" w:cs="Arial"/>
          <w:sz w:val="18"/>
          <w:szCs w:val="18"/>
          <w:vertAlign w:val="superscript"/>
          <w:lang w:val="en-US"/>
        </w:rPr>
        <w:t>3</w:t>
      </w:r>
      <w:r w:rsidRPr="00174E2C">
        <w:rPr>
          <w:rFonts w:ascii="Arial" w:hAnsi="Arial" w:cs="Arial"/>
          <w:sz w:val="18"/>
          <w:szCs w:val="18"/>
          <w:lang w:val="en-US"/>
        </w:rPr>
        <w:t>National Food Safety Standard—Maximum Residue Limit of Pesticides in Foods (GB 2763–2021)</w:t>
      </w:r>
      <w:r w:rsidR="004B7EF6" w:rsidRPr="004B7EF6">
        <w:rPr>
          <w:rFonts w:ascii="Arial" w:hAnsi="Arial" w:cs="Arial"/>
          <w:sz w:val="18"/>
          <w:szCs w:val="18"/>
          <w:lang w:val="en-US"/>
        </w:rPr>
        <w:t>.</w:t>
      </w:r>
    </w:p>
    <w:p w14:paraId="0E0571D2" w14:textId="5EF9BF59" w:rsidR="00174E2C" w:rsidRPr="004B7EF6" w:rsidRDefault="00174E2C" w:rsidP="00174E2C">
      <w:pPr>
        <w:spacing w:after="60" w:line="240" w:lineRule="auto"/>
        <w:rPr>
          <w:rFonts w:ascii="Arial" w:hAnsi="Arial" w:cs="Arial"/>
          <w:sz w:val="18"/>
          <w:szCs w:val="18"/>
        </w:rPr>
      </w:pPr>
      <w:r w:rsidRPr="00174E2C">
        <w:rPr>
          <w:rFonts w:ascii="Arial" w:hAnsi="Arial" w:cs="Arial"/>
          <w:sz w:val="18"/>
          <w:szCs w:val="18"/>
          <w:vertAlign w:val="superscript"/>
          <w:lang w:val="en-US"/>
        </w:rPr>
        <w:t>4</w:t>
      </w:r>
      <w:r w:rsidRPr="00174E2C">
        <w:rPr>
          <w:rFonts w:ascii="Arial" w:hAnsi="Arial" w:cs="Arial"/>
          <w:sz w:val="18"/>
          <w:szCs w:val="18"/>
          <w:lang w:val="en-US"/>
        </w:rPr>
        <w:t>Public release summary on “Evaluation of the new active imazamox in the products raptor herbicide &amp; raptor wg</w:t>
      </w:r>
      <w:r w:rsidR="004B7EF6" w:rsidRPr="004B7EF6">
        <w:rPr>
          <w:rFonts w:ascii="Arial" w:hAnsi="Arial" w:cs="Arial"/>
          <w:sz w:val="18"/>
          <w:szCs w:val="18"/>
          <w:lang w:val="en-US"/>
        </w:rPr>
        <w:t> </w:t>
      </w:r>
      <w:r w:rsidRPr="00174E2C">
        <w:rPr>
          <w:rFonts w:ascii="Arial" w:hAnsi="Arial" w:cs="Arial"/>
          <w:sz w:val="18"/>
          <w:szCs w:val="18"/>
          <w:lang w:val="en-US"/>
        </w:rPr>
        <w:t>herbicid". National Registration Authority for Agricultural and Veterinary Chemicals. NRA Refs: 50853 &amp; 50854</w:t>
      </w:r>
      <w:r w:rsidR="004B7EF6">
        <w:rPr>
          <w:rFonts w:ascii="Arial" w:hAnsi="Arial" w:cs="Arial"/>
          <w:sz w:val="18"/>
          <w:szCs w:val="18"/>
        </w:rPr>
        <w:t>.</w:t>
      </w:r>
    </w:p>
    <w:p w14:paraId="5286F642" w14:textId="469D4BC7" w:rsidR="00174E2C" w:rsidRPr="004B7EF6" w:rsidRDefault="00174E2C" w:rsidP="00174E2C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6D187A">
        <w:rPr>
          <w:rFonts w:ascii="Arial" w:hAnsi="Arial" w:cs="Arial"/>
          <w:sz w:val="18"/>
          <w:szCs w:val="18"/>
          <w:vertAlign w:val="superscript"/>
          <w:lang w:val="en-US"/>
        </w:rPr>
        <w:t>5</w:t>
      </w:r>
      <w:r w:rsidRPr="00174E2C">
        <w:rPr>
          <w:rFonts w:ascii="Arial" w:hAnsi="Arial" w:cs="Arial"/>
          <w:sz w:val="18"/>
          <w:szCs w:val="18"/>
          <w:lang w:val="en-US"/>
        </w:rPr>
        <w:t>Commission Regulation (EU) 2021/2202 of 9 December 2021</w:t>
      </w:r>
      <w:r w:rsidR="004B7EF6" w:rsidRPr="004B7EF6">
        <w:rPr>
          <w:rFonts w:ascii="Arial" w:hAnsi="Arial" w:cs="Arial"/>
          <w:sz w:val="18"/>
          <w:szCs w:val="18"/>
          <w:lang w:val="en-US"/>
        </w:rPr>
        <w:t>.</w:t>
      </w:r>
    </w:p>
    <w:p w14:paraId="2F42BE2E" w14:textId="77777777" w:rsidR="00174E2C" w:rsidRDefault="00174E2C">
      <w:p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br w:type="page"/>
      </w:r>
    </w:p>
    <w:p w14:paraId="43DC25E4" w14:textId="1AF39B1F" w:rsidR="009830AD" w:rsidRPr="00C560F1" w:rsidRDefault="009830AD" w:rsidP="00F6033A">
      <w:pPr>
        <w:pStyle w:val="Caption"/>
        <w:keepNext/>
        <w:spacing w:after="120"/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</w:pPr>
      <w:bookmarkStart w:id="1" w:name="_Toc217396241"/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lastRenderedPageBreak/>
        <w:t>Table S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622D80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  <w:lang w:val="en-US"/>
        </w:rPr>
        <w:t>2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: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Molecularly imprinted polymers selective to herbicides</w:t>
      </w:r>
      <w:bookmarkEnd w:id="1"/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74"/>
        <w:gridCol w:w="1261"/>
        <w:gridCol w:w="1403"/>
        <w:gridCol w:w="1857"/>
        <w:gridCol w:w="1419"/>
        <w:gridCol w:w="547"/>
      </w:tblGrid>
      <w:tr w:rsidR="00386D03" w:rsidRPr="00EF2A5A" w14:paraId="49D8C2A7" w14:textId="7922728D" w:rsidTr="00902F03"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</w:tcPr>
          <w:p w14:paraId="76535FF4" w14:textId="3DB53011" w:rsidR="00EF2A5A" w:rsidRPr="00EF2A5A" w:rsidRDefault="00EF2A5A" w:rsidP="00EF2A5A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F2A5A">
              <w:rPr>
                <w:rFonts w:ascii="Arial" w:hAnsi="Arial" w:cs="Arial"/>
                <w:sz w:val="18"/>
                <w:szCs w:val="18"/>
              </w:rPr>
              <w:t>Monomer / Cross-linked agent</w:t>
            </w:r>
          </w:p>
        </w:tc>
        <w:tc>
          <w:tcPr>
            <w:tcW w:w="1574" w:type="dxa"/>
            <w:tcBorders>
              <w:top w:val="single" w:sz="12" w:space="0" w:color="auto"/>
              <w:bottom w:val="single" w:sz="4" w:space="0" w:color="auto"/>
            </w:tcBorders>
          </w:tcPr>
          <w:p w14:paraId="7794F7BE" w14:textId="41B7A802" w:rsidR="00EF2A5A" w:rsidRPr="00EF2A5A" w:rsidRDefault="00EF2A5A" w:rsidP="00EF2A5A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F2A5A">
              <w:rPr>
                <w:rFonts w:ascii="Arial" w:hAnsi="Arial" w:cs="Arial"/>
                <w:sz w:val="18"/>
                <w:szCs w:val="18"/>
              </w:rPr>
              <w:t>Detectable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EF2A5A">
              <w:rPr>
                <w:rFonts w:ascii="Arial" w:hAnsi="Arial" w:cs="Arial"/>
                <w:sz w:val="18"/>
                <w:szCs w:val="18"/>
              </w:rPr>
              <w:t>substances</w:t>
            </w:r>
          </w:p>
        </w:tc>
        <w:tc>
          <w:tcPr>
            <w:tcW w:w="1261" w:type="dxa"/>
            <w:tcBorders>
              <w:top w:val="single" w:sz="12" w:space="0" w:color="auto"/>
              <w:bottom w:val="single" w:sz="4" w:space="0" w:color="auto"/>
            </w:tcBorders>
          </w:tcPr>
          <w:p w14:paraId="28F127A4" w14:textId="111AEB22" w:rsidR="00EF2A5A" w:rsidRPr="00EF2A5A" w:rsidRDefault="00EF2A5A" w:rsidP="00EF2A5A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F2A5A">
              <w:rPr>
                <w:rFonts w:ascii="Arial" w:hAnsi="Arial" w:cs="Arial"/>
                <w:sz w:val="18"/>
                <w:szCs w:val="18"/>
              </w:rPr>
              <w:t>Substrate</w:t>
            </w:r>
          </w:p>
        </w:tc>
        <w:tc>
          <w:tcPr>
            <w:tcW w:w="1403" w:type="dxa"/>
            <w:tcBorders>
              <w:top w:val="single" w:sz="12" w:space="0" w:color="auto"/>
              <w:bottom w:val="single" w:sz="4" w:space="0" w:color="auto"/>
            </w:tcBorders>
          </w:tcPr>
          <w:p w14:paraId="468A7C8B" w14:textId="4B754301" w:rsidR="00EF2A5A" w:rsidRPr="00B30170" w:rsidRDefault="00EF2A5A" w:rsidP="00EF2A5A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F2A5A">
              <w:rPr>
                <w:rFonts w:ascii="Arial" w:hAnsi="Arial" w:cs="Arial"/>
                <w:sz w:val="18"/>
                <w:szCs w:val="18"/>
              </w:rPr>
              <w:t>LOD</w:t>
            </w:r>
          </w:p>
        </w:tc>
        <w:tc>
          <w:tcPr>
            <w:tcW w:w="1857" w:type="dxa"/>
            <w:tcBorders>
              <w:top w:val="single" w:sz="12" w:space="0" w:color="auto"/>
              <w:bottom w:val="single" w:sz="4" w:space="0" w:color="auto"/>
            </w:tcBorders>
          </w:tcPr>
          <w:p w14:paraId="5847D531" w14:textId="36E770D5" w:rsidR="00EF2A5A" w:rsidRPr="00EF2A5A" w:rsidRDefault="00EF2A5A" w:rsidP="00EF2A5A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F2A5A">
              <w:rPr>
                <w:rFonts w:ascii="Arial" w:hAnsi="Arial" w:cs="Arial"/>
                <w:sz w:val="18"/>
                <w:szCs w:val="18"/>
              </w:rPr>
              <w:t>Linear range</w:t>
            </w:r>
          </w:p>
        </w:tc>
        <w:tc>
          <w:tcPr>
            <w:tcW w:w="1419" w:type="dxa"/>
            <w:tcBorders>
              <w:top w:val="single" w:sz="12" w:space="0" w:color="auto"/>
              <w:bottom w:val="single" w:sz="4" w:space="0" w:color="auto"/>
            </w:tcBorders>
          </w:tcPr>
          <w:p w14:paraId="4C576028" w14:textId="67E0767D" w:rsidR="00EF2A5A" w:rsidRPr="00EF2A5A" w:rsidRDefault="00EF2A5A" w:rsidP="00EF2A5A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F2A5A">
              <w:rPr>
                <w:rFonts w:ascii="Arial" w:hAnsi="Arial" w:cs="Arial"/>
                <w:sz w:val="18"/>
                <w:szCs w:val="18"/>
              </w:rPr>
              <w:t>Recovery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4" w:space="0" w:color="auto"/>
            </w:tcBorders>
          </w:tcPr>
          <w:p w14:paraId="73C6CD01" w14:textId="2E5C9924" w:rsidR="00EF2A5A" w:rsidRPr="00EF2A5A" w:rsidRDefault="00EF2A5A" w:rsidP="00EF2A5A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EF2A5A">
              <w:rPr>
                <w:rFonts w:ascii="Arial" w:hAnsi="Arial" w:cs="Arial"/>
                <w:sz w:val="18"/>
                <w:szCs w:val="18"/>
              </w:rPr>
              <w:t>Ref.</w:t>
            </w:r>
          </w:p>
        </w:tc>
      </w:tr>
      <w:tr w:rsidR="00DE462E" w:rsidRPr="00EF2A5A" w14:paraId="44A2A13D" w14:textId="6F624426" w:rsidTr="00902F03">
        <w:tc>
          <w:tcPr>
            <w:tcW w:w="1701" w:type="dxa"/>
            <w:tcBorders>
              <w:top w:val="single" w:sz="4" w:space="0" w:color="auto"/>
            </w:tcBorders>
          </w:tcPr>
          <w:p w14:paraId="1BB05890" w14:textId="410AE376" w:rsidR="007A64D1" w:rsidRPr="007A64D1" w:rsidRDefault="007A64D1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7A64D1">
              <w:rPr>
                <w:rFonts w:ascii="Arial" w:hAnsi="Arial" w:cs="Arial"/>
                <w:sz w:val="18"/>
                <w:szCs w:val="18"/>
              </w:rPr>
              <w:t>1</w:t>
            </w:r>
            <w:r w:rsidRPr="00B30170">
              <w:rPr>
                <w:rFonts w:ascii="Arial" w:hAnsi="Arial" w:cs="Arial"/>
                <w:sz w:val="18"/>
                <w:szCs w:val="18"/>
              </w:rPr>
              <w:t>–</w:t>
            </w:r>
            <w:r w:rsidRPr="007A64D1">
              <w:rPr>
                <w:rFonts w:ascii="Arial" w:hAnsi="Arial" w:cs="Arial"/>
                <w:sz w:val="18"/>
                <w:szCs w:val="18"/>
              </w:rPr>
              <w:t xml:space="preserve">VN </w:t>
            </w:r>
          </w:p>
        </w:tc>
        <w:tc>
          <w:tcPr>
            <w:tcW w:w="1574" w:type="dxa"/>
            <w:tcBorders>
              <w:top w:val="single" w:sz="4" w:space="0" w:color="auto"/>
            </w:tcBorders>
          </w:tcPr>
          <w:p w14:paraId="57424243" w14:textId="62812D2F" w:rsidR="007A64D1" w:rsidRPr="00B30170" w:rsidRDefault="007A64D1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7A64D1">
              <w:rPr>
                <w:rFonts w:ascii="Arial" w:hAnsi="Arial" w:cs="Arial"/>
                <w:sz w:val="18"/>
                <w:szCs w:val="18"/>
              </w:rPr>
              <w:t>Imazapyr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23F4D5CA" w14:textId="4B192D3B" w:rsidR="007A64D1" w:rsidRPr="00B30170" w:rsidRDefault="007A64D1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A64D1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03" w:type="dxa"/>
            <w:tcBorders>
              <w:top w:val="single" w:sz="4" w:space="0" w:color="auto"/>
            </w:tcBorders>
          </w:tcPr>
          <w:p w14:paraId="02BA6ADF" w14:textId="310CADF6" w:rsidR="007A64D1" w:rsidRPr="00DE462E" w:rsidRDefault="007A64D1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A64D1">
              <w:rPr>
                <w:rFonts w:ascii="Arial" w:hAnsi="Arial" w:cs="Arial"/>
                <w:sz w:val="18"/>
                <w:szCs w:val="18"/>
              </w:rPr>
              <w:t>0.09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E462E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DE462E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</w:t>
            </w:r>
            <w:r w:rsidR="00DE462E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1</w:t>
            </w:r>
          </w:p>
        </w:tc>
        <w:tc>
          <w:tcPr>
            <w:tcW w:w="1857" w:type="dxa"/>
            <w:tcBorders>
              <w:top w:val="single" w:sz="4" w:space="0" w:color="auto"/>
            </w:tcBorders>
          </w:tcPr>
          <w:p w14:paraId="1310A3CB" w14:textId="773F7666" w:rsidR="007A64D1" w:rsidRPr="00B30170" w:rsidRDefault="007A64D1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A64D1">
              <w:rPr>
                <w:rFonts w:ascii="Arial" w:hAnsi="Arial" w:cs="Arial"/>
                <w:sz w:val="18"/>
                <w:szCs w:val="18"/>
              </w:rPr>
              <w:t>0.29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7A64D1">
              <w:rPr>
                <w:rFonts w:ascii="Arial" w:hAnsi="Arial" w:cs="Arial"/>
                <w:sz w:val="18"/>
                <w:szCs w:val="18"/>
              </w:rPr>
              <w:t>200.0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6D187A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06D5F3E" w14:textId="637B8A8A" w:rsidR="007A64D1" w:rsidRPr="00B30170" w:rsidRDefault="007A64D1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A64D1">
              <w:rPr>
                <w:rFonts w:ascii="Arial" w:hAnsi="Arial" w:cs="Arial"/>
                <w:sz w:val="18"/>
                <w:szCs w:val="18"/>
              </w:rPr>
              <w:t>86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7A64D1">
              <w:rPr>
                <w:rFonts w:ascii="Arial" w:hAnsi="Arial" w:cs="Arial"/>
                <w:sz w:val="18"/>
                <w:szCs w:val="18"/>
              </w:rPr>
              <w:t>107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3D5C72FE" w14:textId="73B7E8FB" w:rsidR="007A64D1" w:rsidRPr="00902F03" w:rsidRDefault="007A64D1" w:rsidP="00B30170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</w:rPr>
            </w:pPr>
            <w:r w:rsidRPr="00902F03">
              <w:rPr>
                <w:rFonts w:ascii="Arial" w:hAnsi="Arial" w:cs="Arial"/>
                <w:sz w:val="18"/>
                <w:szCs w:val="18"/>
                <w:vertAlign w:val="superscript"/>
              </w:rPr>
              <w:t>1</w:t>
            </w:r>
          </w:p>
        </w:tc>
      </w:tr>
      <w:tr w:rsidR="00DE462E" w:rsidRPr="00EF2A5A" w14:paraId="703F200A" w14:textId="279FFF82" w:rsidTr="00902F03">
        <w:tc>
          <w:tcPr>
            <w:tcW w:w="1701" w:type="dxa"/>
          </w:tcPr>
          <w:p w14:paraId="2E106BCB" w14:textId="56017E5C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4" w:type="dxa"/>
          </w:tcPr>
          <w:p w14:paraId="470411EE" w14:textId="53B43BCB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Imazapic</w:t>
            </w:r>
          </w:p>
        </w:tc>
        <w:tc>
          <w:tcPr>
            <w:tcW w:w="1261" w:type="dxa"/>
          </w:tcPr>
          <w:p w14:paraId="0230A05F" w14:textId="5A42D08F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03" w:type="dxa"/>
          </w:tcPr>
          <w:p w14:paraId="1E8505E0" w14:textId="3DC3EA09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0.06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E462E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DE462E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857" w:type="dxa"/>
          </w:tcPr>
          <w:p w14:paraId="3ACA12F2" w14:textId="165FA50A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0.21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200.0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6D187A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419" w:type="dxa"/>
          </w:tcPr>
          <w:p w14:paraId="2727B2C0" w14:textId="1E746D51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=</w:t>
            </w:r>
          </w:p>
        </w:tc>
        <w:tc>
          <w:tcPr>
            <w:tcW w:w="547" w:type="dxa"/>
          </w:tcPr>
          <w:p w14:paraId="38C1A3B5" w14:textId="42D2AC45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462E" w:rsidRPr="00EF2A5A" w14:paraId="63CF1491" w14:textId="77777777" w:rsidTr="00902F03">
        <w:tc>
          <w:tcPr>
            <w:tcW w:w="1701" w:type="dxa"/>
          </w:tcPr>
          <w:p w14:paraId="06350779" w14:textId="12596B36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4" w:type="dxa"/>
          </w:tcPr>
          <w:p w14:paraId="3B6C5964" w14:textId="1CAC0D5C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Imazethapyr</w:t>
            </w:r>
          </w:p>
        </w:tc>
        <w:tc>
          <w:tcPr>
            <w:tcW w:w="1261" w:type="dxa"/>
          </w:tcPr>
          <w:p w14:paraId="46AE2027" w14:textId="135BB4B1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03" w:type="dxa"/>
          </w:tcPr>
          <w:p w14:paraId="2114554E" w14:textId="444EDA1C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0.04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E462E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DE462E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857" w:type="dxa"/>
          </w:tcPr>
          <w:p w14:paraId="241962B6" w14:textId="031F12E4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0.15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200.0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6D187A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419" w:type="dxa"/>
          </w:tcPr>
          <w:p w14:paraId="7CEC9DA1" w14:textId="73926C4D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=</w:t>
            </w:r>
          </w:p>
        </w:tc>
        <w:tc>
          <w:tcPr>
            <w:tcW w:w="547" w:type="dxa"/>
          </w:tcPr>
          <w:p w14:paraId="1C682E90" w14:textId="77777777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462E" w:rsidRPr="00EF2A5A" w14:paraId="76820DD2" w14:textId="77777777" w:rsidTr="00902F03">
        <w:tc>
          <w:tcPr>
            <w:tcW w:w="1701" w:type="dxa"/>
          </w:tcPr>
          <w:p w14:paraId="3B370E2C" w14:textId="0B72BDA7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4" w:type="dxa"/>
          </w:tcPr>
          <w:p w14:paraId="4A27717F" w14:textId="7ECC3EAC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261" w:type="dxa"/>
          </w:tcPr>
          <w:p w14:paraId="6639E1DC" w14:textId="27DE8878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fCBPE</w:t>
            </w:r>
          </w:p>
        </w:tc>
        <w:tc>
          <w:tcPr>
            <w:tcW w:w="1403" w:type="dxa"/>
          </w:tcPr>
          <w:p w14:paraId="559AB520" w14:textId="3BD71F6E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0.03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E462E" w:rsidRPr="00DE462E">
              <w:rPr>
                <w:rFonts w:ascii="Arial" w:hAnsi="Arial" w:cs="Arial"/>
                <w:sz w:val="18"/>
                <w:szCs w:val="18"/>
                <w:lang w:val="en-US"/>
              </w:rPr>
              <w:t>μ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>mol</w:t>
            </w:r>
            <w:r w:rsidR="00DE462E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L</w:t>
            </w:r>
            <w:r w:rsidR="00DE462E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857" w:type="dxa"/>
          </w:tcPr>
          <w:p w14:paraId="2B235E4C" w14:textId="1DF37699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0.10–70.00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>μ</w:t>
            </w:r>
            <w:r w:rsidR="006D187A">
              <w:rPr>
                <w:rFonts w:ascii="Arial" w:hAnsi="Arial" w:cs="Arial"/>
                <w:sz w:val="18"/>
                <w:szCs w:val="18"/>
                <w:lang w:val="en-US"/>
              </w:rPr>
              <w:t>mol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L</w:t>
            </w:r>
            <w:r w:rsidR="006D187A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419" w:type="dxa"/>
          </w:tcPr>
          <w:p w14:paraId="06E56301" w14:textId="39A16C3B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96.3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105.7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</w:tcPr>
          <w:p w14:paraId="2913C53A" w14:textId="5DDAE83F" w:rsidR="00B30170" w:rsidRPr="00902F03" w:rsidRDefault="00283408" w:rsidP="00B30170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902F0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2</w:t>
            </w:r>
          </w:p>
        </w:tc>
      </w:tr>
      <w:tr w:rsidR="00DE462E" w:rsidRPr="00EF2A5A" w14:paraId="1FAB6095" w14:textId="77777777" w:rsidTr="00902F03">
        <w:tc>
          <w:tcPr>
            <w:tcW w:w="1701" w:type="dxa"/>
          </w:tcPr>
          <w:p w14:paraId="6A175351" w14:textId="7FC9674A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 xml:space="preserve">AA / TRIM   </w:t>
            </w:r>
          </w:p>
        </w:tc>
        <w:tc>
          <w:tcPr>
            <w:tcW w:w="1574" w:type="dxa"/>
          </w:tcPr>
          <w:p w14:paraId="1BE449F5" w14:textId="7C8D51B4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261" w:type="dxa"/>
          </w:tcPr>
          <w:p w14:paraId="1FF5F554" w14:textId="1514E896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CPR</w:t>
            </w:r>
          </w:p>
        </w:tc>
        <w:tc>
          <w:tcPr>
            <w:tcW w:w="1403" w:type="dxa"/>
          </w:tcPr>
          <w:p w14:paraId="39D14945" w14:textId="20CE3D25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15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 w:rsidR="00DE462E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g 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>g</w:t>
            </w:r>
            <w:r w:rsidR="00DE462E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857" w:type="dxa"/>
          </w:tcPr>
          <w:p w14:paraId="2CF4A6EC" w14:textId="4882A54F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0.1–5.0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μg </w:t>
            </w:r>
            <w:r w:rsidR="008710A9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>L</w:t>
            </w:r>
            <w:r w:rsidR="006D187A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419" w:type="dxa"/>
          </w:tcPr>
          <w:p w14:paraId="40B470D2" w14:textId="28AD3FA4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91.1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97.5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</w:tcPr>
          <w:p w14:paraId="6558EDE5" w14:textId="320CA9A8" w:rsidR="00B30170" w:rsidRPr="00902F03" w:rsidRDefault="00283408" w:rsidP="00B30170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902F0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3</w:t>
            </w:r>
          </w:p>
        </w:tc>
      </w:tr>
      <w:tr w:rsidR="00DE462E" w:rsidRPr="00EF2A5A" w14:paraId="5CF473F2" w14:textId="77777777" w:rsidTr="00902F03">
        <w:tc>
          <w:tcPr>
            <w:tcW w:w="1701" w:type="dxa"/>
          </w:tcPr>
          <w:p w14:paraId="41F64A35" w14:textId="4BE26AA3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4" w:type="dxa"/>
          </w:tcPr>
          <w:p w14:paraId="20899AE3" w14:textId="54846518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261" w:type="dxa"/>
          </w:tcPr>
          <w:p w14:paraId="5A07C2D1" w14:textId="51051186" w:rsidR="00B30170" w:rsidRPr="00B30170" w:rsidRDefault="00034963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034963">
              <w:rPr>
                <w:rFonts w:ascii="Arial" w:hAnsi="Arial" w:cs="Arial"/>
                <w:sz w:val="18"/>
                <w:szCs w:val="18"/>
              </w:rPr>
              <w:t>Fe</w:t>
            </w:r>
            <w:r w:rsidRPr="00034963">
              <w:rPr>
                <w:rFonts w:ascii="Arial" w:hAnsi="Arial" w:cs="Arial"/>
                <w:sz w:val="18"/>
                <w:szCs w:val="18"/>
                <w:vertAlign w:val="subscript"/>
              </w:rPr>
              <w:t>3</w:t>
            </w:r>
            <w:r w:rsidRPr="00034963">
              <w:rPr>
                <w:rFonts w:ascii="Arial" w:hAnsi="Arial" w:cs="Arial"/>
                <w:sz w:val="18"/>
                <w:szCs w:val="18"/>
              </w:rPr>
              <w:t>O</w:t>
            </w:r>
            <w:r w:rsidRPr="00034963">
              <w:rPr>
                <w:rFonts w:ascii="Arial" w:hAnsi="Arial" w:cs="Arial"/>
                <w:sz w:val="18"/>
                <w:szCs w:val="18"/>
                <w:vertAlign w:val="subscript"/>
              </w:rPr>
              <w:t>4</w:t>
            </w:r>
            <w:r w:rsidRPr="00034963">
              <w:rPr>
                <w:rFonts w:ascii="Arial" w:hAnsi="Arial" w:cs="Arial"/>
                <w:sz w:val="18"/>
                <w:szCs w:val="18"/>
              </w:rPr>
              <w:t>@SiO</w:t>
            </w:r>
            <w:r w:rsidRPr="00034963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403" w:type="dxa"/>
          </w:tcPr>
          <w:p w14:paraId="76C9A949" w14:textId="4A7F705A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2.13</w:t>
            </w:r>
            <w:r w:rsid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DE462E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DE462E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  <w:r w:rsidRPr="00B3017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857" w:type="dxa"/>
          </w:tcPr>
          <w:p w14:paraId="31703BCC" w14:textId="251B93E0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5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100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6D187A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419" w:type="dxa"/>
          </w:tcPr>
          <w:p w14:paraId="39B2D8B4" w14:textId="5BC69490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87.7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102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</w:tcPr>
          <w:p w14:paraId="1D3031D5" w14:textId="2AD553AC" w:rsidR="00B30170" w:rsidRPr="00902F03" w:rsidRDefault="00283408" w:rsidP="00B30170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902F0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4</w:t>
            </w:r>
          </w:p>
        </w:tc>
      </w:tr>
      <w:tr w:rsidR="00DE462E" w:rsidRPr="00EF2A5A" w14:paraId="2F1F00EC" w14:textId="77777777" w:rsidTr="00902F03">
        <w:tc>
          <w:tcPr>
            <w:tcW w:w="1701" w:type="dxa"/>
          </w:tcPr>
          <w:p w14:paraId="3E0F47D6" w14:textId="2A1DC386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4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 xml:space="preserve">VP / EGDMA </w:t>
            </w:r>
          </w:p>
        </w:tc>
        <w:tc>
          <w:tcPr>
            <w:tcW w:w="1574" w:type="dxa"/>
          </w:tcPr>
          <w:p w14:paraId="6B43B501" w14:textId="7627298D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261" w:type="dxa"/>
          </w:tcPr>
          <w:p w14:paraId="1F83E685" w14:textId="72F0A5C8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SPME fiber</w:t>
            </w:r>
          </w:p>
        </w:tc>
        <w:tc>
          <w:tcPr>
            <w:tcW w:w="1403" w:type="dxa"/>
          </w:tcPr>
          <w:p w14:paraId="222F393C" w14:textId="00454F01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0.16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μg 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>L</w:t>
            </w:r>
            <w:r w:rsidR="00386D03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857" w:type="dxa"/>
          </w:tcPr>
          <w:p w14:paraId="08B38020" w14:textId="14627435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0.50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50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μg </w:t>
            </w:r>
            <w:r w:rsidR="00923802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>L</w:t>
            </w:r>
            <w:r w:rsidR="006D187A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419" w:type="dxa"/>
          </w:tcPr>
          <w:p w14:paraId="6947107B" w14:textId="2D3CF418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87.5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123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</w:tcPr>
          <w:p w14:paraId="66503C1D" w14:textId="54F7A574" w:rsidR="00B30170" w:rsidRPr="00902F03" w:rsidRDefault="00283408" w:rsidP="00B30170">
            <w:pPr>
              <w:spacing w:after="60"/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</w:pPr>
            <w:r w:rsidRPr="00902F0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5</w:t>
            </w:r>
          </w:p>
        </w:tc>
      </w:tr>
      <w:tr w:rsidR="00DE462E" w:rsidRPr="00EF2A5A" w14:paraId="0186314F" w14:textId="77777777" w:rsidTr="00902F03">
        <w:tc>
          <w:tcPr>
            <w:tcW w:w="1701" w:type="dxa"/>
          </w:tcPr>
          <w:p w14:paraId="1007E03E" w14:textId="4821C72E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4" w:type="dxa"/>
          </w:tcPr>
          <w:p w14:paraId="19325B9B" w14:textId="28CB8DDF" w:rsidR="00B30170" w:rsidRPr="00EC2F5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Imazamet</w:t>
            </w:r>
            <w:r w:rsidR="00EC2F51">
              <w:rPr>
                <w:rFonts w:ascii="Arial" w:hAnsi="Arial" w:cs="Arial"/>
                <w:sz w:val="18"/>
                <w:szCs w:val="18"/>
                <w:lang w:val="en-US"/>
              </w:rPr>
              <w:t>h</w:t>
            </w:r>
          </w:p>
        </w:tc>
        <w:tc>
          <w:tcPr>
            <w:tcW w:w="1261" w:type="dxa"/>
          </w:tcPr>
          <w:p w14:paraId="3BF0FBD0" w14:textId="2DCF4CF5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03" w:type="dxa"/>
          </w:tcPr>
          <w:p w14:paraId="26F91E60" w14:textId="54C3EC42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0.16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μg 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>L</w:t>
            </w:r>
            <w:r w:rsidR="00386D03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857" w:type="dxa"/>
          </w:tcPr>
          <w:p w14:paraId="3E0F0B1D" w14:textId="3000B0CB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19" w:type="dxa"/>
          </w:tcPr>
          <w:p w14:paraId="622A20E3" w14:textId="6E8665F8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70.0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99.9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</w:tcPr>
          <w:p w14:paraId="053C9E01" w14:textId="77777777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462E" w:rsidRPr="00EF2A5A" w14:paraId="3C7D6996" w14:textId="656C4938" w:rsidTr="00902F03">
        <w:tc>
          <w:tcPr>
            <w:tcW w:w="1701" w:type="dxa"/>
          </w:tcPr>
          <w:p w14:paraId="40BD2348" w14:textId="52E312FD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4" w:type="dxa"/>
          </w:tcPr>
          <w:p w14:paraId="32FF608B" w14:textId="42EB0BCD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Imazamox</w:t>
            </w:r>
          </w:p>
        </w:tc>
        <w:tc>
          <w:tcPr>
            <w:tcW w:w="1261" w:type="dxa"/>
          </w:tcPr>
          <w:p w14:paraId="0A2770BE" w14:textId="04C8170B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03" w:type="dxa"/>
          </w:tcPr>
          <w:p w14:paraId="261CDE00" w14:textId="0506F331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0.070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μg 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>L</w:t>
            </w:r>
            <w:r w:rsidR="00386D03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857" w:type="dxa"/>
          </w:tcPr>
          <w:p w14:paraId="18A58EE8" w14:textId="258B2A6C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19" w:type="dxa"/>
          </w:tcPr>
          <w:p w14:paraId="644B6EE3" w14:textId="46C9A534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60.0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87.9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</w:tcPr>
          <w:p w14:paraId="4B758A9F" w14:textId="7D814BF2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462E" w:rsidRPr="00EF2A5A" w14:paraId="03EB93D7" w14:textId="69F98A19" w:rsidTr="00902F03">
        <w:tc>
          <w:tcPr>
            <w:tcW w:w="1701" w:type="dxa"/>
          </w:tcPr>
          <w:p w14:paraId="32487330" w14:textId="6C5C6799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4" w:type="dxa"/>
          </w:tcPr>
          <w:p w14:paraId="2077CE28" w14:textId="206F2D00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Imazapyr acid</w:t>
            </w:r>
          </w:p>
        </w:tc>
        <w:tc>
          <w:tcPr>
            <w:tcW w:w="1261" w:type="dxa"/>
          </w:tcPr>
          <w:p w14:paraId="2F2CA694" w14:textId="3338DC49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03" w:type="dxa"/>
          </w:tcPr>
          <w:p w14:paraId="5EFF51A2" w14:textId="39AA0449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0.16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μg 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>L</w:t>
            </w:r>
            <w:r w:rsidR="00386D03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857" w:type="dxa"/>
          </w:tcPr>
          <w:p w14:paraId="3A6F67E9" w14:textId="66E7406E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19" w:type="dxa"/>
          </w:tcPr>
          <w:p w14:paraId="280CD611" w14:textId="12C1BA7A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63.1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87.0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</w:tcPr>
          <w:p w14:paraId="4292B539" w14:textId="0DF5C17F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462E" w:rsidRPr="00EF2A5A" w14:paraId="58D1F616" w14:textId="7A361F6C" w:rsidTr="00902F03">
        <w:tc>
          <w:tcPr>
            <w:tcW w:w="1701" w:type="dxa"/>
            <w:tcBorders>
              <w:bottom w:val="single" w:sz="12" w:space="0" w:color="auto"/>
            </w:tcBorders>
          </w:tcPr>
          <w:p w14:paraId="7F93465D" w14:textId="5294A48D" w:rsidR="00B30170" w:rsidRPr="00596B8A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74" w:type="dxa"/>
            <w:tcBorders>
              <w:bottom w:val="single" w:sz="12" w:space="0" w:color="auto"/>
            </w:tcBorders>
          </w:tcPr>
          <w:p w14:paraId="4FFF64E1" w14:textId="2B2E1E8F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 xml:space="preserve">Imazaquin acid </w:t>
            </w:r>
          </w:p>
        </w:tc>
        <w:tc>
          <w:tcPr>
            <w:tcW w:w="1261" w:type="dxa"/>
            <w:tcBorders>
              <w:bottom w:val="single" w:sz="12" w:space="0" w:color="auto"/>
            </w:tcBorders>
          </w:tcPr>
          <w:p w14:paraId="13CDF8C3" w14:textId="0B28B1C7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1403" w:type="dxa"/>
            <w:tcBorders>
              <w:bottom w:val="single" w:sz="12" w:space="0" w:color="auto"/>
            </w:tcBorders>
          </w:tcPr>
          <w:p w14:paraId="5FCD0F54" w14:textId="04AB7741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0.29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μg </w:t>
            </w:r>
            <w:r w:rsidR="00386D03">
              <w:rPr>
                <w:rFonts w:ascii="Arial" w:hAnsi="Arial" w:cs="Arial"/>
                <w:sz w:val="18"/>
                <w:szCs w:val="18"/>
                <w:lang w:val="en-US"/>
              </w:rPr>
              <w:t>m</w:t>
            </w:r>
            <w:r w:rsidR="00386D03" w:rsidRPr="00DE462E">
              <w:rPr>
                <w:rFonts w:ascii="Arial" w:hAnsi="Arial" w:cs="Arial"/>
                <w:sz w:val="18"/>
                <w:szCs w:val="18"/>
                <w:lang w:val="en-US"/>
              </w:rPr>
              <w:t>L</w:t>
            </w:r>
            <w:r w:rsidR="00386D03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  <w:r w:rsidRPr="00B3017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857" w:type="dxa"/>
            <w:tcBorders>
              <w:bottom w:val="single" w:sz="12" w:space="0" w:color="auto"/>
            </w:tcBorders>
          </w:tcPr>
          <w:p w14:paraId="3ED28766" w14:textId="567568BB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1.0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100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6D187A" w:rsidRPr="00DE462E">
              <w:rPr>
                <w:rFonts w:ascii="Arial" w:hAnsi="Arial" w:cs="Arial"/>
                <w:sz w:val="18"/>
                <w:szCs w:val="18"/>
                <w:lang w:val="en-US"/>
              </w:rPr>
              <w:t>μg L</w:t>
            </w:r>
            <w:r w:rsidR="006D187A" w:rsidRPr="00DE462E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−1</w:t>
            </w:r>
          </w:p>
        </w:tc>
        <w:tc>
          <w:tcPr>
            <w:tcW w:w="1419" w:type="dxa"/>
            <w:tcBorders>
              <w:bottom w:val="single" w:sz="12" w:space="0" w:color="auto"/>
            </w:tcBorders>
          </w:tcPr>
          <w:p w14:paraId="36BBB754" w14:textId="336D1915" w:rsidR="00B30170" w:rsidRPr="00B30170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30170">
              <w:rPr>
                <w:rFonts w:ascii="Arial" w:hAnsi="Arial" w:cs="Arial"/>
                <w:sz w:val="18"/>
                <w:szCs w:val="18"/>
              </w:rPr>
              <w:t>81.2</w:t>
            </w:r>
            <w:r w:rsidR="006D187A">
              <w:rPr>
                <w:rFonts w:ascii="Arial" w:hAnsi="Arial" w:cs="Arial"/>
                <w:sz w:val="18"/>
                <w:szCs w:val="18"/>
              </w:rPr>
              <w:t>–</w:t>
            </w:r>
            <w:r w:rsidRPr="00B30170">
              <w:rPr>
                <w:rFonts w:ascii="Arial" w:hAnsi="Arial" w:cs="Arial"/>
                <w:sz w:val="18"/>
                <w:szCs w:val="18"/>
              </w:rPr>
              <w:t>99.5</w:t>
            </w:r>
            <w:r w:rsidR="006D187A">
              <w:rPr>
                <w:rFonts w:ascii="Arial" w:hAnsi="Arial" w:cs="Arial"/>
                <w:sz w:val="18"/>
                <w:szCs w:val="18"/>
              </w:rPr>
              <w:t xml:space="preserve"> %</w:t>
            </w:r>
          </w:p>
        </w:tc>
        <w:tc>
          <w:tcPr>
            <w:tcW w:w="547" w:type="dxa"/>
            <w:tcBorders>
              <w:bottom w:val="single" w:sz="12" w:space="0" w:color="auto"/>
            </w:tcBorders>
          </w:tcPr>
          <w:p w14:paraId="3279F2D6" w14:textId="1CEC77C6" w:rsidR="00B30170" w:rsidRPr="007A64D1" w:rsidRDefault="00B30170" w:rsidP="00B30170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3053C62" w14:textId="77777777" w:rsidR="007E5277" w:rsidRDefault="007E5277" w:rsidP="007E5277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7E5277">
        <w:rPr>
          <w:rFonts w:ascii="Arial" w:hAnsi="Arial" w:cs="Arial"/>
          <w:sz w:val="18"/>
          <w:szCs w:val="18"/>
          <w:lang w:val="en-US"/>
        </w:rPr>
        <w:t xml:space="preserve">All papers in the table used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imazethapyr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 as a template.</w:t>
      </w:r>
    </w:p>
    <w:p w14:paraId="54A2080C" w14:textId="1689FC35" w:rsidR="007E5277" w:rsidRPr="004B7EF6" w:rsidRDefault="007E5277" w:rsidP="007E5277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7E5277">
        <w:rPr>
          <w:rFonts w:ascii="Arial" w:hAnsi="Arial" w:cs="Arial"/>
          <w:b/>
          <w:bCs/>
          <w:sz w:val="18"/>
          <w:szCs w:val="18"/>
          <w:lang w:val="en-US"/>
        </w:rPr>
        <w:t>List of acronyms: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=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—similar value,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1–VN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—1-vinylimidazole,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4–VP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—4-vinylpyridine,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AA</w:t>
      </w:r>
      <w:r w:rsidRPr="007E5277">
        <w:rPr>
          <w:rFonts w:ascii="Arial" w:hAnsi="Arial" w:cs="Arial"/>
          <w:sz w:val="18"/>
          <w:szCs w:val="18"/>
          <w:lang w:val="en-US"/>
        </w:rPr>
        <w:t>—acrylamide,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br/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CPR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—chloromethylation polystyrene resin,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EGDMA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—ethylene glycol dimethacrylate,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fCBPE</w:t>
      </w:r>
      <w:r w:rsidRPr="007E5277">
        <w:rPr>
          <w:rFonts w:ascii="Arial" w:hAnsi="Arial" w:cs="Arial"/>
          <w:sz w:val="18"/>
          <w:szCs w:val="18"/>
          <w:lang w:val="en-US"/>
        </w:rPr>
        <w:t>—functionalized carbon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black paste electrode,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LOD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—limit of detection, </w:t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MA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—methacrylic acid, </w:t>
      </w:r>
      <w:r w:rsidRPr="007E5277">
        <w:rPr>
          <w:rFonts w:ascii="Arial" w:hAnsi="Arial" w:cs="Arial"/>
          <w:b/>
          <w:sz w:val="18"/>
          <w:szCs w:val="18"/>
          <w:lang w:val="en-US"/>
        </w:rPr>
        <w:t>SPME</w:t>
      </w:r>
      <w:r w:rsidRPr="007E5277">
        <w:rPr>
          <w:rFonts w:ascii="Arial" w:hAnsi="Arial" w:cs="Arial"/>
          <w:sz w:val="18"/>
          <w:szCs w:val="18"/>
          <w:lang w:val="en-US"/>
        </w:rPr>
        <w:t>—solid phase microextraction,</w:t>
      </w:r>
      <w:r w:rsidRPr="007E5277">
        <w:rPr>
          <w:rFonts w:ascii="Arial" w:hAnsi="Arial" w:cs="Arial"/>
          <w:sz w:val="18"/>
          <w:szCs w:val="18"/>
          <w:lang w:val="en-US"/>
        </w:rPr>
        <w:t xml:space="preserve"> </w:t>
      </w:r>
      <w:r w:rsidRPr="004B7EF6">
        <w:rPr>
          <w:rFonts w:ascii="Arial" w:hAnsi="Arial" w:cs="Arial"/>
          <w:sz w:val="18"/>
          <w:szCs w:val="18"/>
          <w:lang w:val="en-US"/>
        </w:rPr>
        <w:br/>
      </w:r>
      <w:r w:rsidRPr="007E5277">
        <w:rPr>
          <w:rFonts w:ascii="Arial" w:hAnsi="Arial" w:cs="Arial"/>
          <w:b/>
          <w:bCs/>
          <w:sz w:val="18"/>
          <w:szCs w:val="18"/>
          <w:lang w:val="en-US"/>
        </w:rPr>
        <w:t>TRIM</w:t>
      </w:r>
      <w:r w:rsidRPr="007E5277">
        <w:rPr>
          <w:rFonts w:ascii="Arial" w:hAnsi="Arial" w:cs="Arial"/>
          <w:sz w:val="18"/>
          <w:szCs w:val="18"/>
          <w:lang w:val="en-US"/>
        </w:rPr>
        <w:t>—trimethylolpropane trimethacrylate</w:t>
      </w:r>
      <w:r w:rsidR="004B7EF6" w:rsidRPr="004B7EF6">
        <w:rPr>
          <w:rFonts w:ascii="Arial" w:hAnsi="Arial" w:cs="Arial"/>
          <w:sz w:val="18"/>
          <w:szCs w:val="18"/>
          <w:lang w:val="en-US"/>
        </w:rPr>
        <w:t>.</w:t>
      </w:r>
    </w:p>
    <w:p w14:paraId="571061CB" w14:textId="1F2982C2" w:rsidR="00D86980" w:rsidRPr="004B7EF6" w:rsidRDefault="007E5277" w:rsidP="007E5277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7E5277">
        <w:rPr>
          <w:rFonts w:ascii="Arial" w:hAnsi="Arial" w:cs="Arial"/>
          <w:sz w:val="18"/>
          <w:szCs w:val="18"/>
          <w:vertAlign w:val="superscript"/>
          <w:lang w:val="en-US"/>
        </w:rPr>
        <w:t>1</w:t>
      </w:r>
      <w:hyperlink r:id="rId8" w:history="1">
        <w:r w:rsidRPr="00D86980">
          <w:rPr>
            <w:rStyle w:val="Hyperlink"/>
            <w:rFonts w:ascii="Arial" w:hAnsi="Arial" w:cs="Arial"/>
            <w:sz w:val="18"/>
            <w:szCs w:val="18"/>
            <w:lang w:val="en-US"/>
          </w:rPr>
          <w:t>doi.org/10.1016/j.foodchem.2020.127345</w:t>
        </w:r>
      </w:hyperlink>
      <w:r w:rsidRPr="007E5277">
        <w:rPr>
          <w:rFonts w:ascii="Arial" w:hAnsi="Arial" w:cs="Arial"/>
          <w:sz w:val="18"/>
          <w:szCs w:val="18"/>
          <w:lang w:val="en-US"/>
        </w:rPr>
        <w:t>—Development of selective preconcentration/clean-up method for</w:t>
      </w:r>
      <w:r w:rsidR="00D86980" w:rsidRPr="00D86980">
        <w:rPr>
          <w:rFonts w:ascii="Arial" w:hAnsi="Arial" w:cs="Arial"/>
          <w:sz w:val="18"/>
          <w:szCs w:val="18"/>
          <w:lang w:val="en-US"/>
        </w:rPr>
        <w:t xml:space="preserve"> </w:t>
      </w:r>
      <w:r w:rsidRPr="007E5277">
        <w:rPr>
          <w:rFonts w:ascii="Arial" w:hAnsi="Arial" w:cs="Arial"/>
          <w:sz w:val="18"/>
          <w:szCs w:val="18"/>
          <w:lang w:val="en-US"/>
        </w:rPr>
        <w:t>imidazolinone herbicides determination in natural water and rice samples by HPLC-PAD using an imazethapyr imprinted</w:t>
      </w:r>
      <w:r w:rsidR="00D86980" w:rsidRPr="00D86980">
        <w:rPr>
          <w:rFonts w:ascii="Arial" w:hAnsi="Arial" w:cs="Arial"/>
          <w:sz w:val="18"/>
          <w:szCs w:val="18"/>
          <w:lang w:val="en-US"/>
        </w:rPr>
        <w:t xml:space="preserve"> </w:t>
      </w:r>
      <w:r w:rsidRPr="007E5277">
        <w:rPr>
          <w:rFonts w:ascii="Arial" w:hAnsi="Arial" w:cs="Arial"/>
          <w:sz w:val="18"/>
          <w:szCs w:val="18"/>
          <w:lang w:val="en-US"/>
        </w:rPr>
        <w:t>poly(vinylimidazole-TRIM)</w:t>
      </w:r>
      <w:r w:rsidR="004B7EF6" w:rsidRPr="004B7EF6">
        <w:rPr>
          <w:rFonts w:ascii="Arial" w:hAnsi="Arial" w:cs="Arial"/>
          <w:sz w:val="18"/>
          <w:szCs w:val="18"/>
          <w:lang w:val="en-US"/>
        </w:rPr>
        <w:t>.</w:t>
      </w:r>
    </w:p>
    <w:p w14:paraId="09796B4C" w14:textId="786A4016" w:rsidR="00D539D7" w:rsidRPr="004B7EF6" w:rsidRDefault="007E5277" w:rsidP="007E5277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D86980">
        <w:rPr>
          <w:rFonts w:ascii="Arial" w:hAnsi="Arial" w:cs="Arial"/>
          <w:sz w:val="18"/>
          <w:szCs w:val="18"/>
          <w:vertAlign w:val="superscript"/>
          <w:lang w:val="en-US"/>
        </w:rPr>
        <w:t>2</w:t>
      </w:r>
      <w:hyperlink r:id="rId9" w:history="1">
        <w:r w:rsidRPr="00D539D7">
          <w:rPr>
            <w:rStyle w:val="Hyperlink"/>
            <w:rFonts w:ascii="Arial" w:hAnsi="Arial" w:cs="Arial"/>
            <w:sz w:val="18"/>
            <w:szCs w:val="18"/>
            <w:lang w:val="en-US"/>
          </w:rPr>
          <w:t>doi.org/10.1002/elan.202100360</w:t>
        </w:r>
      </w:hyperlink>
      <w:r w:rsidRPr="007E5277">
        <w:rPr>
          <w:rFonts w:ascii="Arial" w:hAnsi="Arial" w:cs="Arial"/>
          <w:sz w:val="18"/>
          <w:szCs w:val="18"/>
          <w:lang w:val="en-US"/>
        </w:rPr>
        <w:t>—Development of a Novel Molecularly Imprinted Polyvinylimidazole/Functionalized</w:t>
      </w:r>
      <w:r w:rsidR="00D539D7" w:rsidRPr="00D539D7">
        <w:rPr>
          <w:rFonts w:ascii="Arial" w:hAnsi="Arial" w:cs="Arial"/>
          <w:sz w:val="18"/>
          <w:szCs w:val="18"/>
          <w:lang w:val="en-US"/>
        </w:rPr>
        <w:t xml:space="preserve"> </w:t>
      </w:r>
      <w:r w:rsidRPr="007E5277">
        <w:rPr>
          <w:rFonts w:ascii="Arial" w:hAnsi="Arial" w:cs="Arial"/>
          <w:sz w:val="18"/>
          <w:szCs w:val="18"/>
          <w:lang w:val="en-US"/>
        </w:rPr>
        <w:t>Carbon Black Nanocomposite-based Paste Electrode for Electrochemical Sensing of Imazethapyr in Rice Samples</w:t>
      </w:r>
      <w:r w:rsidR="004B7EF6" w:rsidRPr="004B7EF6">
        <w:rPr>
          <w:rFonts w:ascii="Arial" w:hAnsi="Arial" w:cs="Arial"/>
          <w:sz w:val="18"/>
          <w:szCs w:val="18"/>
          <w:lang w:val="en-US"/>
        </w:rPr>
        <w:t>.</w:t>
      </w:r>
    </w:p>
    <w:p w14:paraId="35DAEFA8" w14:textId="441F1B61" w:rsidR="00D539D7" w:rsidRPr="004B7EF6" w:rsidRDefault="007E5277" w:rsidP="007E5277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D539D7">
        <w:rPr>
          <w:rFonts w:ascii="Arial" w:hAnsi="Arial" w:cs="Arial"/>
          <w:sz w:val="18"/>
          <w:szCs w:val="18"/>
          <w:vertAlign w:val="superscript"/>
          <w:lang w:val="en-US"/>
        </w:rPr>
        <w:t>3</w:t>
      </w:r>
      <w:hyperlink r:id="rId10" w:history="1">
        <w:r w:rsidRPr="00D539D7">
          <w:rPr>
            <w:rStyle w:val="Hyperlink"/>
            <w:rFonts w:ascii="Arial" w:hAnsi="Arial" w:cs="Arial"/>
            <w:sz w:val="18"/>
            <w:szCs w:val="18"/>
            <w:lang w:val="en-US"/>
          </w:rPr>
          <w:t>doi.org/10.1155/2018/7535417</w:t>
        </w:r>
      </w:hyperlink>
      <w:r w:rsidRPr="007E5277">
        <w:rPr>
          <w:rFonts w:ascii="Arial" w:hAnsi="Arial" w:cs="Arial"/>
          <w:sz w:val="18"/>
          <w:szCs w:val="18"/>
          <w:lang w:val="en-US"/>
        </w:rPr>
        <w:t>—Preparation of Imazethapyr Surface Molecularly Imprinted Polymers for Its Selective</w:t>
      </w:r>
      <w:r w:rsidR="00D539D7" w:rsidRPr="00D539D7">
        <w:rPr>
          <w:rFonts w:ascii="Arial" w:hAnsi="Arial" w:cs="Arial"/>
          <w:sz w:val="18"/>
          <w:szCs w:val="18"/>
          <w:lang w:val="en-US"/>
        </w:rPr>
        <w:t xml:space="preserve"> </w:t>
      </w:r>
      <w:r w:rsidRPr="007E5277">
        <w:rPr>
          <w:rFonts w:ascii="Arial" w:hAnsi="Arial" w:cs="Arial"/>
          <w:sz w:val="18"/>
          <w:szCs w:val="18"/>
          <w:lang w:val="en-US"/>
        </w:rPr>
        <w:t>Recognition of Imazethapyr in Soil Samples</w:t>
      </w:r>
      <w:r w:rsidR="004B7EF6" w:rsidRPr="004B7EF6">
        <w:rPr>
          <w:rFonts w:ascii="Arial" w:hAnsi="Arial" w:cs="Arial"/>
          <w:sz w:val="18"/>
          <w:szCs w:val="18"/>
          <w:lang w:val="en-US"/>
        </w:rPr>
        <w:t>.</w:t>
      </w:r>
    </w:p>
    <w:p w14:paraId="7FE71DAF" w14:textId="11D56F64" w:rsidR="00D539D7" w:rsidRPr="004B7EF6" w:rsidRDefault="007E5277" w:rsidP="007E5277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D539D7">
        <w:rPr>
          <w:rFonts w:ascii="Arial" w:hAnsi="Arial" w:cs="Arial"/>
          <w:sz w:val="18"/>
          <w:szCs w:val="18"/>
          <w:vertAlign w:val="superscript"/>
          <w:lang w:val="en-US"/>
        </w:rPr>
        <w:t>4</w:t>
      </w:r>
      <w:hyperlink r:id="rId11" w:history="1">
        <w:r w:rsidRPr="004B7EF6">
          <w:rPr>
            <w:rStyle w:val="Hyperlink"/>
            <w:rFonts w:ascii="Arial" w:hAnsi="Arial" w:cs="Arial"/>
            <w:sz w:val="18"/>
            <w:szCs w:val="18"/>
            <w:lang w:val="en-US"/>
          </w:rPr>
          <w:t>doi.org/10.1039/d0ay02116d</w:t>
        </w:r>
      </w:hyperlink>
      <w:r w:rsidRPr="007E5277">
        <w:rPr>
          <w:rFonts w:ascii="Arial" w:hAnsi="Arial" w:cs="Arial"/>
          <w:sz w:val="18"/>
          <w:szCs w:val="18"/>
          <w:lang w:val="en-US"/>
        </w:rPr>
        <w:t>—Highly selective enrichment and direct determination of imazethapyr residues from milk</w:t>
      </w:r>
      <w:r w:rsidR="00D539D7" w:rsidRPr="00D539D7">
        <w:rPr>
          <w:rFonts w:ascii="Arial" w:hAnsi="Arial" w:cs="Arial"/>
          <w:sz w:val="18"/>
          <w:szCs w:val="18"/>
          <w:lang w:val="en-US"/>
        </w:rPr>
        <w:t xml:space="preserve"> </w:t>
      </w:r>
      <w:r w:rsidRPr="007E5277">
        <w:rPr>
          <w:rFonts w:ascii="Arial" w:hAnsi="Arial" w:cs="Arial"/>
          <w:sz w:val="18"/>
          <w:szCs w:val="18"/>
          <w:lang w:val="en-US"/>
        </w:rPr>
        <w:t>using magnetic solid-phase extraction based on restricted-access molecularly imprinted polymers</w:t>
      </w:r>
      <w:r w:rsidR="004B7EF6" w:rsidRPr="004B7EF6">
        <w:rPr>
          <w:rFonts w:ascii="Arial" w:hAnsi="Arial" w:cs="Arial"/>
          <w:sz w:val="18"/>
          <w:szCs w:val="18"/>
          <w:lang w:val="en-US"/>
        </w:rPr>
        <w:t>.</w:t>
      </w:r>
    </w:p>
    <w:p w14:paraId="4D0FE866" w14:textId="08C5FC0A" w:rsidR="009830AD" w:rsidRDefault="007E5277" w:rsidP="007E5277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9830AD">
        <w:rPr>
          <w:rFonts w:ascii="Arial" w:hAnsi="Arial" w:cs="Arial"/>
          <w:sz w:val="18"/>
          <w:szCs w:val="18"/>
          <w:vertAlign w:val="superscript"/>
          <w:lang w:val="en-US"/>
        </w:rPr>
        <w:t>5</w:t>
      </w:r>
      <w:hyperlink r:id="rId12" w:history="1">
        <w:r w:rsidRPr="004B7EF6">
          <w:rPr>
            <w:rStyle w:val="Hyperlink"/>
            <w:rFonts w:ascii="Arial" w:hAnsi="Arial" w:cs="Arial"/>
            <w:sz w:val="18"/>
            <w:szCs w:val="18"/>
            <w:lang w:val="en-US"/>
          </w:rPr>
          <w:t>doi.org/10.1002/jssc.201400960</w:t>
        </w:r>
      </w:hyperlink>
      <w:r w:rsidRPr="007E5277">
        <w:rPr>
          <w:rFonts w:ascii="Arial" w:hAnsi="Arial" w:cs="Arial"/>
          <w:sz w:val="18"/>
          <w:szCs w:val="18"/>
          <w:lang w:val="en-US"/>
        </w:rPr>
        <w:t>—Molecularly imprinted polymer as a novel solid-phase microextraction coating for the</w:t>
      </w:r>
      <w:r w:rsidR="004B7EF6" w:rsidRPr="004B7EF6">
        <w:rPr>
          <w:rFonts w:ascii="Arial" w:hAnsi="Arial" w:cs="Arial"/>
          <w:sz w:val="18"/>
          <w:szCs w:val="18"/>
          <w:lang w:val="en-US"/>
        </w:rPr>
        <w:t xml:space="preserve"> </w:t>
      </w:r>
      <w:r w:rsidRPr="007E5277">
        <w:rPr>
          <w:rFonts w:ascii="Arial" w:hAnsi="Arial" w:cs="Arial"/>
          <w:sz w:val="18"/>
          <w:szCs w:val="18"/>
          <w:lang w:val="en-US"/>
        </w:rPr>
        <w:t>selective enrichment of trace imidazolinones in rice, peanut, and soil</w:t>
      </w:r>
      <w:r w:rsidR="004B7EF6" w:rsidRPr="004B7EF6">
        <w:rPr>
          <w:rFonts w:ascii="Arial" w:hAnsi="Arial" w:cs="Arial"/>
          <w:sz w:val="18"/>
          <w:szCs w:val="18"/>
          <w:lang w:val="en-US"/>
        </w:rPr>
        <w:t>.</w:t>
      </w:r>
    </w:p>
    <w:p w14:paraId="2E62BEF6" w14:textId="77777777" w:rsidR="009830AD" w:rsidRDefault="009830AD">
      <w:p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br w:type="page"/>
      </w:r>
    </w:p>
    <w:p w14:paraId="12433658" w14:textId="6C48B2D8" w:rsidR="00230B7A" w:rsidRPr="00C560F1" w:rsidRDefault="00230B7A" w:rsidP="00F6033A">
      <w:pPr>
        <w:pStyle w:val="Caption"/>
        <w:keepNext/>
        <w:spacing w:after="120"/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</w:pPr>
      <w:bookmarkStart w:id="2" w:name="_Toc217396242"/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lastRenderedPageBreak/>
        <w:t>Table S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622D80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: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Influence of assay conditions to imazamox recovery rate (%) at IPs modified microplate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surface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08"/>
        <w:gridCol w:w="1474"/>
        <w:gridCol w:w="1474"/>
      </w:tblGrid>
      <w:tr w:rsidR="00DC13EF" w:rsidRPr="00740A73" w14:paraId="6E8E42B3" w14:textId="77777777" w:rsidTr="00D33A08">
        <w:tc>
          <w:tcPr>
            <w:tcW w:w="2127" w:type="dxa"/>
            <w:tcBorders>
              <w:top w:val="single" w:sz="12" w:space="0" w:color="auto"/>
            </w:tcBorders>
          </w:tcPr>
          <w:p w14:paraId="181A58B4" w14:textId="76E19B7C" w:rsidR="00DC13EF" w:rsidRPr="00740A73" w:rsidRDefault="00DC13EF" w:rsidP="00CE31C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45C99E7F" w14:textId="508419E1" w:rsidR="00DC13EF" w:rsidRPr="00740A73" w:rsidRDefault="00DC13EF" w:rsidP="00CE31CC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948" w:type="dxa"/>
            <w:gridSpan w:val="2"/>
            <w:tcBorders>
              <w:top w:val="single" w:sz="12" w:space="0" w:color="auto"/>
            </w:tcBorders>
          </w:tcPr>
          <w:p w14:paraId="3A1FBC79" w14:textId="43CCCCE9" w:rsidR="00DC13EF" w:rsidRPr="00740A73" w:rsidRDefault="00DC13EF" w:rsidP="00CE31CC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C13EF">
              <w:rPr>
                <w:rFonts w:ascii="Arial" w:hAnsi="Arial" w:cs="Arial"/>
                <w:sz w:val="18"/>
                <w:szCs w:val="18"/>
                <w:lang w:val="en-US"/>
              </w:rPr>
              <w:t>Recovery rate, %</w:t>
            </w:r>
          </w:p>
        </w:tc>
      </w:tr>
      <w:tr w:rsidR="00A252A4" w:rsidRPr="00740A73" w14:paraId="2643BB74" w14:textId="77777777" w:rsidTr="00A252A4">
        <w:tc>
          <w:tcPr>
            <w:tcW w:w="2127" w:type="dxa"/>
            <w:tcBorders>
              <w:bottom w:val="single" w:sz="4" w:space="0" w:color="auto"/>
            </w:tcBorders>
          </w:tcPr>
          <w:p w14:paraId="0E5A6736" w14:textId="77777777" w:rsidR="00A252A4" w:rsidRPr="00740A73" w:rsidRDefault="00A252A4" w:rsidP="00A252A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D362AC7" w14:textId="77777777" w:rsidR="00A252A4" w:rsidRPr="00740A73" w:rsidRDefault="00A252A4" w:rsidP="00A252A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6213FBEB" w14:textId="36861287" w:rsidR="00A252A4" w:rsidRPr="00192B20" w:rsidRDefault="00A252A4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92B20">
              <w:rPr>
                <w:rFonts w:ascii="Arial" w:hAnsi="Arial" w:cs="Arial"/>
                <w:sz w:val="18"/>
                <w:szCs w:val="18"/>
                <w:lang w:val="en-US"/>
              </w:rPr>
              <w:t>BSA based IPs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33B4483B" w14:textId="50819391" w:rsidR="00A252A4" w:rsidRPr="00192B20" w:rsidRDefault="00A252A4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92B20">
              <w:rPr>
                <w:rFonts w:ascii="Arial" w:hAnsi="Arial" w:cs="Arial"/>
                <w:sz w:val="18"/>
                <w:szCs w:val="18"/>
                <w:lang w:val="en-US"/>
              </w:rPr>
              <w:t>GOx based IPs</w:t>
            </w:r>
          </w:p>
        </w:tc>
      </w:tr>
      <w:tr w:rsidR="002D20A2" w:rsidRPr="00740A73" w14:paraId="79353F25" w14:textId="77777777" w:rsidTr="00A252A4"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64A20AAE" w14:textId="5BCDA330" w:rsidR="002D20A2" w:rsidRPr="00740A73" w:rsidRDefault="002D20A2" w:rsidP="00A252A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92B20">
              <w:rPr>
                <w:rFonts w:ascii="Arial" w:hAnsi="Arial" w:cs="Arial"/>
                <w:sz w:val="18"/>
                <w:szCs w:val="18"/>
                <w:lang w:val="en-US"/>
              </w:rPr>
              <w:t>IPs dilution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</w:r>
            <w:r w:rsidRPr="00192B20">
              <w:rPr>
                <w:rFonts w:ascii="Arial" w:hAnsi="Arial" w:cs="Arial"/>
                <w:sz w:val="18"/>
                <w:szCs w:val="18"/>
                <w:lang w:val="en-US"/>
              </w:rPr>
              <w:t>(pH 8, blocking buffer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92B20">
              <w:rPr>
                <w:rFonts w:ascii="Arial" w:hAnsi="Arial" w:cs="Arial"/>
                <w:sz w:val="18"/>
                <w:szCs w:val="18"/>
                <w:lang w:val="en-US"/>
              </w:rPr>
              <w:t>0.5 %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 </w:t>
            </w:r>
            <w:r w:rsidRPr="00192B20">
              <w:rPr>
                <w:rFonts w:ascii="Arial" w:hAnsi="Arial" w:cs="Arial"/>
                <w:sz w:val="18"/>
                <w:szCs w:val="18"/>
                <w:lang w:val="en-US"/>
              </w:rPr>
              <w:t>wt. BSA)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780ACB9" w14:textId="7AFA53A8" w:rsidR="002D20A2" w:rsidRPr="00740A73" w:rsidRDefault="002D20A2" w:rsidP="002B0148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474" w:type="dxa"/>
            <w:tcBorders>
              <w:top w:val="single" w:sz="4" w:space="0" w:color="auto"/>
            </w:tcBorders>
          </w:tcPr>
          <w:p w14:paraId="5E6F042E" w14:textId="70685175" w:rsidR="002D20A2" w:rsidRPr="00740A73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31±7</w:t>
            </w:r>
          </w:p>
        </w:tc>
        <w:tc>
          <w:tcPr>
            <w:tcW w:w="1474" w:type="dxa"/>
            <w:tcBorders>
              <w:top w:val="single" w:sz="4" w:space="0" w:color="auto"/>
            </w:tcBorders>
          </w:tcPr>
          <w:p w14:paraId="640043C8" w14:textId="6D09F867" w:rsidR="002D20A2" w:rsidRPr="00740A73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14±8</w:t>
            </w:r>
          </w:p>
        </w:tc>
      </w:tr>
      <w:tr w:rsidR="002D20A2" w:rsidRPr="00740A73" w14:paraId="17EAD760" w14:textId="77777777" w:rsidTr="00A252A4">
        <w:tc>
          <w:tcPr>
            <w:tcW w:w="2127" w:type="dxa"/>
            <w:vMerge/>
          </w:tcPr>
          <w:p w14:paraId="62A1B793" w14:textId="100A4E52" w:rsidR="002D20A2" w:rsidRPr="00192B20" w:rsidRDefault="002D20A2" w:rsidP="00A252A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</w:tcPr>
          <w:p w14:paraId="710C67A1" w14:textId="2A01DD00" w:rsidR="002D20A2" w:rsidRPr="00DD6007" w:rsidRDefault="002D20A2" w:rsidP="002B0148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474" w:type="dxa"/>
          </w:tcPr>
          <w:p w14:paraId="03F0748B" w14:textId="10A2BDD9" w:rsidR="002D20A2" w:rsidRPr="00DD6007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64±6</w:t>
            </w:r>
          </w:p>
        </w:tc>
        <w:tc>
          <w:tcPr>
            <w:tcW w:w="1474" w:type="dxa"/>
          </w:tcPr>
          <w:p w14:paraId="3AB39F16" w14:textId="6A6A36C1" w:rsidR="002D20A2" w:rsidRPr="00DD6007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38±4</w:t>
            </w:r>
          </w:p>
        </w:tc>
      </w:tr>
      <w:tr w:rsidR="002D20A2" w:rsidRPr="00740A73" w14:paraId="1FECE865" w14:textId="77777777" w:rsidTr="00A252A4">
        <w:tc>
          <w:tcPr>
            <w:tcW w:w="2127" w:type="dxa"/>
            <w:vMerge/>
          </w:tcPr>
          <w:p w14:paraId="57F06DBE" w14:textId="77777777" w:rsidR="002D20A2" w:rsidRPr="00740A73" w:rsidRDefault="002D20A2" w:rsidP="00A252A4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</w:tcPr>
          <w:p w14:paraId="3DAF06FD" w14:textId="72C0C10E" w:rsidR="002D20A2" w:rsidRPr="00740A73" w:rsidRDefault="002D20A2" w:rsidP="002B0148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1474" w:type="dxa"/>
          </w:tcPr>
          <w:p w14:paraId="7EABE023" w14:textId="0FDD1793" w:rsidR="002D20A2" w:rsidRPr="00740A73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89±3</w:t>
            </w:r>
          </w:p>
        </w:tc>
        <w:tc>
          <w:tcPr>
            <w:tcW w:w="1474" w:type="dxa"/>
          </w:tcPr>
          <w:p w14:paraId="22C2A2D1" w14:textId="74425E32" w:rsidR="002D20A2" w:rsidRPr="00DD6007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70±5</w:t>
            </w:r>
          </w:p>
        </w:tc>
      </w:tr>
      <w:tr w:rsidR="002D20A2" w:rsidRPr="00740A73" w14:paraId="596801C5" w14:textId="77777777" w:rsidTr="00A252A4">
        <w:tc>
          <w:tcPr>
            <w:tcW w:w="2127" w:type="dxa"/>
            <w:vMerge/>
          </w:tcPr>
          <w:p w14:paraId="48065DD4" w14:textId="77777777" w:rsidR="002D20A2" w:rsidRPr="00740A73" w:rsidRDefault="002D20A2" w:rsidP="00A252A4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</w:tcPr>
          <w:p w14:paraId="374A6A67" w14:textId="627281F8" w:rsidR="002D20A2" w:rsidRPr="00740A73" w:rsidRDefault="002D20A2" w:rsidP="002B0148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1474" w:type="dxa"/>
          </w:tcPr>
          <w:p w14:paraId="3CE0C9D5" w14:textId="00D775A0" w:rsidR="002D20A2" w:rsidRPr="00DD6007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96±12</w:t>
            </w:r>
          </w:p>
        </w:tc>
        <w:tc>
          <w:tcPr>
            <w:tcW w:w="1474" w:type="dxa"/>
          </w:tcPr>
          <w:p w14:paraId="16ABD71C" w14:textId="6D0A0EA0" w:rsidR="002D20A2" w:rsidRPr="00DD6007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86±10</w:t>
            </w:r>
          </w:p>
        </w:tc>
      </w:tr>
      <w:tr w:rsidR="002D20A2" w:rsidRPr="00740A73" w14:paraId="5B92A423" w14:textId="77777777" w:rsidTr="00A252A4"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03448466" w14:textId="77777777" w:rsidR="002D20A2" w:rsidRPr="00740A73" w:rsidRDefault="002D20A2" w:rsidP="00A252A4">
            <w:pPr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697F58C" w14:textId="70523316" w:rsidR="002D20A2" w:rsidRPr="00740A73" w:rsidRDefault="002D20A2" w:rsidP="002B0148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120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3EB3FA6A" w14:textId="47BE1F64" w:rsidR="002D20A2" w:rsidRPr="00DD6007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93±14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199A9D56" w14:textId="6A08E22D" w:rsidR="002D20A2" w:rsidRPr="00DD6007" w:rsidRDefault="002D20A2" w:rsidP="00A252A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D6007">
              <w:rPr>
                <w:rFonts w:ascii="Arial" w:hAnsi="Arial" w:cs="Arial"/>
                <w:sz w:val="18"/>
                <w:szCs w:val="18"/>
              </w:rPr>
              <w:t>92±15</w:t>
            </w:r>
          </w:p>
        </w:tc>
      </w:tr>
      <w:tr w:rsidR="00292D44" w:rsidRPr="00740A73" w14:paraId="3EA9C8E8" w14:textId="77777777" w:rsidTr="00A252A4"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13D5590D" w14:textId="2DA48E15" w:rsidR="00292D44" w:rsidRPr="002D20A2" w:rsidRDefault="00292D44" w:rsidP="00292D4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56CCF">
              <w:rPr>
                <w:rFonts w:ascii="Arial" w:hAnsi="Arial" w:cs="Arial"/>
                <w:sz w:val="18"/>
                <w:szCs w:val="18"/>
                <w:lang w:val="en-US"/>
              </w:rPr>
              <w:t>IPs immobilization pH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</w:r>
            <w:r w:rsidRPr="00756CCF">
              <w:rPr>
                <w:rFonts w:ascii="Arial" w:hAnsi="Arial" w:cs="Arial"/>
                <w:sz w:val="18"/>
                <w:szCs w:val="18"/>
                <w:lang w:val="en-US"/>
              </w:rPr>
              <w:t>(IPs 40, blocking buffer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7924AB">
              <w:rPr>
                <w:rFonts w:ascii="Arial" w:hAnsi="Arial" w:cs="Arial"/>
                <w:sz w:val="18"/>
                <w:szCs w:val="18"/>
                <w:lang w:val="en-US"/>
              </w:rPr>
              <w:t>0.5 %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 </w:t>
            </w:r>
            <w:r w:rsidRPr="007924AB">
              <w:rPr>
                <w:rFonts w:ascii="Arial" w:hAnsi="Arial" w:cs="Arial"/>
                <w:sz w:val="18"/>
                <w:szCs w:val="18"/>
                <w:lang w:val="en-US"/>
              </w:rPr>
              <w:t>wt. BSA)*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7AC611E6" w14:textId="4AA56078" w:rsidR="00292D44" w:rsidRPr="00292D44" w:rsidRDefault="00292D44" w:rsidP="00292D44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3.0</w:t>
            </w:r>
          </w:p>
        </w:tc>
        <w:tc>
          <w:tcPr>
            <w:tcW w:w="1474" w:type="dxa"/>
            <w:tcBorders>
              <w:top w:val="single" w:sz="4" w:space="0" w:color="auto"/>
            </w:tcBorders>
          </w:tcPr>
          <w:p w14:paraId="1BA99E04" w14:textId="109CB6EC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71±4</w:t>
            </w:r>
          </w:p>
        </w:tc>
        <w:tc>
          <w:tcPr>
            <w:tcW w:w="1474" w:type="dxa"/>
            <w:tcBorders>
              <w:top w:val="single" w:sz="4" w:space="0" w:color="auto"/>
            </w:tcBorders>
          </w:tcPr>
          <w:p w14:paraId="551FC3DD" w14:textId="5B84E20E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nd</w:t>
            </w:r>
          </w:p>
        </w:tc>
      </w:tr>
      <w:tr w:rsidR="00292D44" w:rsidRPr="00740A73" w14:paraId="6A89AF0B" w14:textId="77777777" w:rsidTr="00A252A4">
        <w:tc>
          <w:tcPr>
            <w:tcW w:w="2127" w:type="dxa"/>
            <w:vMerge/>
          </w:tcPr>
          <w:p w14:paraId="4375063A" w14:textId="2262AE00" w:rsidR="00292D44" w:rsidRPr="007924AB" w:rsidRDefault="00292D44" w:rsidP="00292D4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</w:tcPr>
          <w:p w14:paraId="7B7CACB1" w14:textId="59025C8D" w:rsidR="00292D44" w:rsidRPr="00292D44" w:rsidRDefault="00292D44" w:rsidP="00292D44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7.4</w:t>
            </w:r>
          </w:p>
        </w:tc>
        <w:tc>
          <w:tcPr>
            <w:tcW w:w="1474" w:type="dxa"/>
          </w:tcPr>
          <w:p w14:paraId="78FA0965" w14:textId="59DF0E3A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82±2</w:t>
            </w:r>
          </w:p>
        </w:tc>
        <w:tc>
          <w:tcPr>
            <w:tcW w:w="1474" w:type="dxa"/>
          </w:tcPr>
          <w:p w14:paraId="2B4754B7" w14:textId="408ADA4A" w:rsidR="00292D44" w:rsidRPr="002F1C21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nd</w:t>
            </w:r>
          </w:p>
        </w:tc>
      </w:tr>
      <w:tr w:rsidR="00292D44" w:rsidRPr="00740A73" w14:paraId="7EED4DB5" w14:textId="77777777" w:rsidTr="00A252A4"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3A278771" w14:textId="77777777" w:rsidR="00292D44" w:rsidRPr="007924AB" w:rsidRDefault="00292D44" w:rsidP="00292D4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983BBB1" w14:textId="0433F9CA" w:rsidR="00292D44" w:rsidRPr="00292D44" w:rsidRDefault="00292D44" w:rsidP="00292D44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9.0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6DC42D45" w14:textId="7DA91030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89±1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1A09A435" w14:textId="305A87E9" w:rsidR="00292D44" w:rsidRPr="002F1C21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</w:p>
        </w:tc>
      </w:tr>
      <w:tr w:rsidR="00292D44" w:rsidRPr="00740A73" w14:paraId="6CD49861" w14:textId="77777777" w:rsidTr="00AD0254">
        <w:trPr>
          <w:trHeight w:val="20"/>
        </w:trPr>
        <w:tc>
          <w:tcPr>
            <w:tcW w:w="2127" w:type="dxa"/>
            <w:vMerge w:val="restart"/>
          </w:tcPr>
          <w:p w14:paraId="2A223452" w14:textId="693FAFA3" w:rsidR="00292D44" w:rsidRPr="00740A73" w:rsidRDefault="00292D44" w:rsidP="00292D4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924AB">
              <w:rPr>
                <w:rFonts w:ascii="Arial" w:hAnsi="Arial" w:cs="Arial"/>
                <w:sz w:val="18"/>
                <w:szCs w:val="18"/>
                <w:lang w:val="en-US"/>
              </w:rPr>
              <w:t>BSA content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</w:r>
            <w:r w:rsidRPr="007924AB">
              <w:rPr>
                <w:rFonts w:ascii="Arial" w:hAnsi="Arial" w:cs="Arial"/>
                <w:sz w:val="18"/>
                <w:szCs w:val="18"/>
                <w:lang w:val="en-US"/>
              </w:rPr>
              <w:t>in blocking buffer, %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 </w:t>
            </w:r>
            <w:r w:rsidRPr="007924AB">
              <w:rPr>
                <w:rFonts w:ascii="Arial" w:hAnsi="Arial" w:cs="Arial"/>
                <w:sz w:val="18"/>
                <w:szCs w:val="18"/>
                <w:lang w:val="en-US"/>
              </w:rPr>
              <w:t>wt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7924AB">
              <w:rPr>
                <w:rFonts w:ascii="Arial" w:hAnsi="Arial" w:cs="Arial"/>
                <w:sz w:val="18"/>
                <w:szCs w:val="18"/>
                <w:lang w:val="en-US"/>
              </w:rPr>
              <w:t>(IPs 40, pH 9)**</w:t>
            </w:r>
          </w:p>
        </w:tc>
        <w:tc>
          <w:tcPr>
            <w:tcW w:w="708" w:type="dxa"/>
          </w:tcPr>
          <w:p w14:paraId="7D3DE9A7" w14:textId="3548531A" w:rsidR="00292D44" w:rsidRPr="00292D44" w:rsidRDefault="00292D44" w:rsidP="00292D44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474" w:type="dxa"/>
          </w:tcPr>
          <w:p w14:paraId="4B39B0E4" w14:textId="39E768B7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99±15</w:t>
            </w:r>
          </w:p>
        </w:tc>
        <w:tc>
          <w:tcPr>
            <w:tcW w:w="1474" w:type="dxa"/>
          </w:tcPr>
          <w:p w14:paraId="7F43F32A" w14:textId="1C1CC572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nd</w:t>
            </w:r>
          </w:p>
        </w:tc>
      </w:tr>
      <w:tr w:rsidR="00292D44" w:rsidRPr="00740A73" w14:paraId="2406D8CC" w14:textId="77777777" w:rsidTr="00AD0254">
        <w:trPr>
          <w:trHeight w:val="20"/>
        </w:trPr>
        <w:tc>
          <w:tcPr>
            <w:tcW w:w="2127" w:type="dxa"/>
            <w:vMerge/>
          </w:tcPr>
          <w:p w14:paraId="32E6A079" w14:textId="77777777" w:rsidR="00292D44" w:rsidRPr="00740A73" w:rsidRDefault="00292D44" w:rsidP="00292D4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</w:tcPr>
          <w:p w14:paraId="54A716B3" w14:textId="30BAAAB7" w:rsidR="00292D44" w:rsidRPr="00292D44" w:rsidRDefault="00292D44" w:rsidP="00292D44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0.1</w:t>
            </w:r>
          </w:p>
        </w:tc>
        <w:tc>
          <w:tcPr>
            <w:tcW w:w="1474" w:type="dxa"/>
          </w:tcPr>
          <w:p w14:paraId="291EBB94" w14:textId="4F563977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91±2</w:t>
            </w:r>
          </w:p>
        </w:tc>
        <w:tc>
          <w:tcPr>
            <w:tcW w:w="1474" w:type="dxa"/>
          </w:tcPr>
          <w:p w14:paraId="1B0EDB7C" w14:textId="16CF6B0D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nd</w:t>
            </w:r>
          </w:p>
        </w:tc>
      </w:tr>
      <w:tr w:rsidR="00292D44" w:rsidRPr="00740A73" w14:paraId="0FD65579" w14:textId="77777777" w:rsidTr="00AD0254">
        <w:trPr>
          <w:trHeight w:val="20"/>
        </w:trPr>
        <w:tc>
          <w:tcPr>
            <w:tcW w:w="2127" w:type="dxa"/>
            <w:vMerge/>
          </w:tcPr>
          <w:p w14:paraId="35B7DF27" w14:textId="77777777" w:rsidR="00292D44" w:rsidRPr="00740A73" w:rsidRDefault="00292D44" w:rsidP="00292D4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</w:tcPr>
          <w:p w14:paraId="69F8BB39" w14:textId="549D4707" w:rsidR="00292D44" w:rsidRPr="00292D44" w:rsidRDefault="00292D44" w:rsidP="00292D44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1474" w:type="dxa"/>
          </w:tcPr>
          <w:p w14:paraId="063374AB" w14:textId="4A6993C1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87±3</w:t>
            </w:r>
          </w:p>
        </w:tc>
        <w:tc>
          <w:tcPr>
            <w:tcW w:w="1474" w:type="dxa"/>
          </w:tcPr>
          <w:p w14:paraId="7F0F7A5E" w14:textId="2E4A93E3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nd</w:t>
            </w:r>
          </w:p>
        </w:tc>
      </w:tr>
      <w:tr w:rsidR="00292D44" w:rsidRPr="00740A73" w14:paraId="4CF9E710" w14:textId="77777777" w:rsidTr="002B0148">
        <w:trPr>
          <w:trHeight w:val="20"/>
        </w:trPr>
        <w:tc>
          <w:tcPr>
            <w:tcW w:w="2127" w:type="dxa"/>
            <w:vMerge/>
            <w:tcBorders>
              <w:bottom w:val="single" w:sz="12" w:space="0" w:color="auto"/>
            </w:tcBorders>
          </w:tcPr>
          <w:p w14:paraId="2C9D9F98" w14:textId="77777777" w:rsidR="00292D44" w:rsidRPr="00740A73" w:rsidRDefault="00292D44" w:rsidP="00292D44">
            <w:pPr>
              <w:spacing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08" w:type="dxa"/>
            <w:tcBorders>
              <w:bottom w:val="single" w:sz="12" w:space="0" w:color="auto"/>
            </w:tcBorders>
          </w:tcPr>
          <w:p w14:paraId="36005DD7" w14:textId="0BF1C19C" w:rsidR="00292D44" w:rsidRPr="00292D44" w:rsidRDefault="00292D44" w:rsidP="00292D44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1474" w:type="dxa"/>
            <w:tcBorders>
              <w:bottom w:val="single" w:sz="12" w:space="0" w:color="auto"/>
            </w:tcBorders>
          </w:tcPr>
          <w:p w14:paraId="471CCFDB" w14:textId="0E1EB099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92D44">
              <w:rPr>
                <w:rFonts w:ascii="Arial" w:hAnsi="Arial" w:cs="Arial"/>
                <w:sz w:val="18"/>
                <w:szCs w:val="18"/>
              </w:rPr>
              <w:t>80±2</w:t>
            </w:r>
          </w:p>
        </w:tc>
        <w:tc>
          <w:tcPr>
            <w:tcW w:w="1474" w:type="dxa"/>
            <w:tcBorders>
              <w:bottom w:val="single" w:sz="12" w:space="0" w:color="auto"/>
            </w:tcBorders>
          </w:tcPr>
          <w:p w14:paraId="375EDABA" w14:textId="7E182DD9" w:rsidR="00292D44" w:rsidRPr="00292D44" w:rsidRDefault="00292D44" w:rsidP="00292D44">
            <w:pPr>
              <w:spacing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nd</w:t>
            </w:r>
          </w:p>
        </w:tc>
      </w:tr>
    </w:tbl>
    <w:p w14:paraId="6DE8F806" w14:textId="77777777" w:rsidR="002F1C21" w:rsidRDefault="002F1C21" w:rsidP="002F1C21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2F1C21">
        <w:rPr>
          <w:rFonts w:ascii="Arial" w:hAnsi="Arial" w:cs="Arial"/>
          <w:sz w:val="18"/>
          <w:szCs w:val="18"/>
          <w:lang w:val="en-US"/>
        </w:rPr>
        <w:t xml:space="preserve">nd—Negative result, </w:t>
      </w:r>
    </w:p>
    <w:p w14:paraId="4B2C97BD" w14:textId="59126EA5" w:rsidR="00F6033A" w:rsidRDefault="002F1C21" w:rsidP="007E5277">
      <w:pPr>
        <w:spacing w:after="60" w:line="240" w:lineRule="auto"/>
        <w:rPr>
          <w:rFonts w:ascii="Arial" w:hAnsi="Arial" w:cs="Arial"/>
          <w:sz w:val="18"/>
          <w:szCs w:val="18"/>
          <w:lang w:val="en-US"/>
        </w:rPr>
      </w:pPr>
      <w:r w:rsidRPr="002F1C21">
        <w:rPr>
          <w:rFonts w:ascii="Arial" w:hAnsi="Arial" w:cs="Arial"/>
          <w:sz w:val="18"/>
          <w:szCs w:val="18"/>
          <w:lang w:val="en-US"/>
        </w:rPr>
        <w:t>*,**—The optimal condition for immobilization pH and blocking buffer were obtained for BSA</w:t>
      </w:r>
      <w:r>
        <w:rPr>
          <w:rFonts w:ascii="Arial" w:hAnsi="Arial" w:cs="Arial"/>
          <w:sz w:val="18"/>
          <w:szCs w:val="18"/>
          <w:lang w:val="en-US"/>
        </w:rPr>
        <w:t>-</w:t>
      </w:r>
      <w:r w:rsidRPr="002F1C21">
        <w:rPr>
          <w:rFonts w:ascii="Arial" w:hAnsi="Arial" w:cs="Arial"/>
          <w:sz w:val="18"/>
          <w:szCs w:val="18"/>
          <w:lang w:val="en-US"/>
        </w:rPr>
        <w:t>based IPs as a result in recovery rate at IPs dilution investigation</w:t>
      </w:r>
    </w:p>
    <w:p w14:paraId="332B92B3" w14:textId="77777777" w:rsidR="00F6033A" w:rsidRDefault="00F6033A">
      <w:p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br w:type="page"/>
      </w:r>
    </w:p>
    <w:p w14:paraId="59CC37E3" w14:textId="77777777" w:rsidR="00BE0E02" w:rsidRDefault="00893A2E" w:rsidP="00BE0E02">
      <w:pPr>
        <w:keepNext/>
        <w:spacing w:after="60" w:line="240" w:lineRule="auto"/>
      </w:pPr>
      <w:r>
        <w:rPr>
          <w:rFonts w:ascii="Arial" w:hAnsi="Arial" w:cs="Arial"/>
          <w:noProof/>
          <w:sz w:val="18"/>
          <w:szCs w:val="18"/>
          <w:lang w:val="en-US"/>
        </w:rPr>
        <w:lastRenderedPageBreak/>
        <w:drawing>
          <wp:inline distT="0" distB="0" distL="0" distR="0" wp14:anchorId="1EFC95FC" wp14:editId="290C2244">
            <wp:extent cx="6191250" cy="2447925"/>
            <wp:effectExtent l="0" t="0" r="0" b="9525"/>
            <wp:docPr id="176002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D3FE" w14:textId="4BBEF26E" w:rsidR="00893A2E" w:rsidRPr="00C560F1" w:rsidRDefault="00BE0E02" w:rsidP="00BE0E02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</w:pPr>
      <w:bookmarkStart w:id="3" w:name="_Toc217396465"/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Figure S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Рисунок \* ARABIC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622D80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  <w:lang w:val="en-US"/>
        </w:rPr>
        <w:t>1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 xml:space="preserve">: 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Imazamox structure</w:t>
      </w:r>
      <w:bookmarkEnd w:id="3"/>
    </w:p>
    <w:p w14:paraId="60275021" w14:textId="77777777" w:rsidR="00893A2E" w:rsidRDefault="00893A2E">
      <w:p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br w:type="page"/>
      </w:r>
    </w:p>
    <w:p w14:paraId="746420E6" w14:textId="77777777" w:rsidR="00BE0E02" w:rsidRDefault="00893A2E" w:rsidP="00BE0E02">
      <w:pPr>
        <w:keepNext/>
        <w:spacing w:after="60" w:line="240" w:lineRule="auto"/>
        <w:jc w:val="center"/>
      </w:pPr>
      <w:r>
        <w:rPr>
          <w:rFonts w:ascii="Arial" w:hAnsi="Arial" w:cs="Arial"/>
          <w:noProof/>
          <w:sz w:val="18"/>
          <w:szCs w:val="18"/>
          <w:lang w:val="en-US"/>
        </w:rPr>
        <w:lastRenderedPageBreak/>
        <w:drawing>
          <wp:inline distT="0" distB="0" distL="0" distR="0" wp14:anchorId="0396AF41" wp14:editId="240E60B5">
            <wp:extent cx="6191250" cy="4448175"/>
            <wp:effectExtent l="0" t="0" r="0" b="9525"/>
            <wp:docPr id="352155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0159" w14:textId="74EC9640" w:rsidR="00893A2E" w:rsidRPr="00C560F1" w:rsidRDefault="00BE0E02" w:rsidP="00BE0E02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</w:pPr>
      <w:bookmarkStart w:id="4" w:name="_Toc217396466"/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Figure S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Рисунок \* ARABIC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622D80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  <w:lang w:val="en-US"/>
        </w:rPr>
        <w:t>2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 xml:space="preserve">: 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Complex protein–imazamox at pH 3.0</w:t>
      </w:r>
      <w:bookmarkEnd w:id="4"/>
    </w:p>
    <w:p w14:paraId="3DA5A653" w14:textId="214CFB56" w:rsidR="00893A2E" w:rsidRDefault="00893A2E">
      <w:p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br w:type="page"/>
      </w:r>
    </w:p>
    <w:p w14:paraId="05D57514" w14:textId="77777777" w:rsidR="00B7797F" w:rsidRDefault="00893A2E" w:rsidP="00B7797F">
      <w:pPr>
        <w:keepNext/>
        <w:spacing w:after="60" w:line="240" w:lineRule="auto"/>
        <w:jc w:val="center"/>
      </w:pPr>
      <w:r>
        <w:rPr>
          <w:rFonts w:ascii="Arial" w:hAnsi="Arial" w:cs="Arial"/>
          <w:noProof/>
          <w:sz w:val="18"/>
          <w:szCs w:val="18"/>
          <w:lang w:val="en-US"/>
        </w:rPr>
        <w:lastRenderedPageBreak/>
        <w:drawing>
          <wp:inline distT="0" distB="0" distL="0" distR="0" wp14:anchorId="1ABD38D1" wp14:editId="12B4543C">
            <wp:extent cx="3238500" cy="3238500"/>
            <wp:effectExtent l="0" t="0" r="0" b="0"/>
            <wp:docPr id="2093705629" name="Picture 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5629" name="Picture 3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873C" w14:textId="24D8ACBF" w:rsidR="00893A2E" w:rsidRPr="00EC2F51" w:rsidRDefault="00B7797F" w:rsidP="00B7797F">
      <w:pPr>
        <w:pStyle w:val="Caption"/>
        <w:jc w:val="center"/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</w:pPr>
      <w:bookmarkStart w:id="5" w:name="_Toc217396467"/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Figure S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Рисунок \* ARABIC </w:instrTex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622D80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C560F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 xml:space="preserve">: 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Influence of free amino acids in soil for fluorescence of QDs with and without IPs</w:t>
      </w:r>
      <w:r w:rsidR="00C560F1"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 </w:t>
      </w:r>
      <w:r w:rsidRPr="00C560F1">
        <w:rPr>
          <w:rFonts w:ascii="Arial" w:hAnsi="Arial" w:cs="Arial"/>
          <w:i w:val="0"/>
          <w:iCs w:val="0"/>
          <w:color w:val="auto"/>
          <w:sz w:val="24"/>
          <w:szCs w:val="24"/>
          <w:lang w:val="en-US"/>
        </w:rPr>
        <w:t>modification of microplate</w:t>
      </w:r>
      <w:bookmarkEnd w:id="5"/>
    </w:p>
    <w:sectPr w:rsidR="00893A2E" w:rsidRPr="00EC2F51" w:rsidSect="00A10AFE">
      <w:footerReference w:type="default" r:id="rId16"/>
      <w:pgSz w:w="11906" w:h="16838"/>
      <w:pgMar w:top="1440" w:right="1080" w:bottom="1440" w:left="1080" w:header="283" w:footer="708" w:gutter="0"/>
      <w:pgNumType w:fmt="low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3E0D2" w14:textId="77777777" w:rsidR="001C2416" w:rsidRDefault="001C2416" w:rsidP="009830AD">
      <w:pPr>
        <w:spacing w:after="0" w:line="240" w:lineRule="auto"/>
      </w:pPr>
      <w:r>
        <w:separator/>
      </w:r>
    </w:p>
  </w:endnote>
  <w:endnote w:type="continuationSeparator" w:id="0">
    <w:p w14:paraId="4E9AE1C3" w14:textId="77777777" w:rsidR="001C2416" w:rsidRDefault="001C2416" w:rsidP="00983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978082"/>
      <w:docPartObj>
        <w:docPartGallery w:val="Page Numbers (Bottom of Page)"/>
        <w:docPartUnique/>
      </w:docPartObj>
    </w:sdtPr>
    <w:sdtContent>
      <w:p w14:paraId="7D1C9744" w14:textId="64812B67" w:rsidR="009830AD" w:rsidRDefault="009830A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855D8B8" w14:textId="77777777" w:rsidR="009830AD" w:rsidRDefault="00983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125D" w14:textId="77777777" w:rsidR="001C2416" w:rsidRDefault="001C2416" w:rsidP="009830AD">
      <w:pPr>
        <w:spacing w:after="0" w:line="240" w:lineRule="auto"/>
      </w:pPr>
      <w:r>
        <w:separator/>
      </w:r>
    </w:p>
  </w:footnote>
  <w:footnote w:type="continuationSeparator" w:id="0">
    <w:p w14:paraId="45334276" w14:textId="77777777" w:rsidR="001C2416" w:rsidRDefault="001C2416" w:rsidP="009830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D1"/>
    <w:rsid w:val="00034963"/>
    <w:rsid w:val="00072B1C"/>
    <w:rsid w:val="00174E2C"/>
    <w:rsid w:val="00192B20"/>
    <w:rsid w:val="001C2416"/>
    <w:rsid w:val="00230B7A"/>
    <w:rsid w:val="00283408"/>
    <w:rsid w:val="00292D44"/>
    <w:rsid w:val="002B0148"/>
    <w:rsid w:val="002D20A2"/>
    <w:rsid w:val="002F1C21"/>
    <w:rsid w:val="00386D03"/>
    <w:rsid w:val="003E7178"/>
    <w:rsid w:val="00445FF5"/>
    <w:rsid w:val="00454C79"/>
    <w:rsid w:val="004B7EF6"/>
    <w:rsid w:val="005733D1"/>
    <w:rsid w:val="00596B8A"/>
    <w:rsid w:val="00622D80"/>
    <w:rsid w:val="006D187A"/>
    <w:rsid w:val="00740A73"/>
    <w:rsid w:val="00756CCF"/>
    <w:rsid w:val="007924AB"/>
    <w:rsid w:val="007A64D1"/>
    <w:rsid w:val="007E5277"/>
    <w:rsid w:val="00850B58"/>
    <w:rsid w:val="008710A9"/>
    <w:rsid w:val="00893A2E"/>
    <w:rsid w:val="00902F03"/>
    <w:rsid w:val="00923802"/>
    <w:rsid w:val="009830AD"/>
    <w:rsid w:val="009F562C"/>
    <w:rsid w:val="00A10AFE"/>
    <w:rsid w:val="00A252A4"/>
    <w:rsid w:val="00A5779C"/>
    <w:rsid w:val="00AC6839"/>
    <w:rsid w:val="00AD0254"/>
    <w:rsid w:val="00B30170"/>
    <w:rsid w:val="00B7797F"/>
    <w:rsid w:val="00BA07C7"/>
    <w:rsid w:val="00BE0E02"/>
    <w:rsid w:val="00C070A4"/>
    <w:rsid w:val="00C560F1"/>
    <w:rsid w:val="00C803C5"/>
    <w:rsid w:val="00CE31CC"/>
    <w:rsid w:val="00D5396B"/>
    <w:rsid w:val="00D539D7"/>
    <w:rsid w:val="00D86980"/>
    <w:rsid w:val="00DA0F15"/>
    <w:rsid w:val="00DC13EF"/>
    <w:rsid w:val="00DD6007"/>
    <w:rsid w:val="00DE462E"/>
    <w:rsid w:val="00EC2F51"/>
    <w:rsid w:val="00EF2A5A"/>
    <w:rsid w:val="00F6033A"/>
    <w:rsid w:val="00FA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42ACD"/>
  <w15:chartTrackingRefBased/>
  <w15:docId w15:val="{79A88011-42E6-431D-9234-D87EDFC2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3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3D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A0F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83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0AD"/>
  </w:style>
  <w:style w:type="paragraph" w:styleId="Footer">
    <w:name w:val="footer"/>
    <w:basedOn w:val="Normal"/>
    <w:link w:val="FooterChar"/>
    <w:uiPriority w:val="99"/>
    <w:unhideWhenUsed/>
    <w:rsid w:val="00983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0AD"/>
  </w:style>
  <w:style w:type="paragraph" w:styleId="TableofFigures">
    <w:name w:val="table of figures"/>
    <w:basedOn w:val="Normal"/>
    <w:next w:val="Normal"/>
    <w:uiPriority w:val="99"/>
    <w:unhideWhenUsed/>
    <w:rsid w:val="00072B1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foodchem.2020.127345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aburmistrova@mail.ru" TargetMode="External"/><Relationship Id="rId12" Type="http://schemas.openxmlformats.org/officeDocument/2006/relationships/hyperlink" Target="https://doi.org/10.1002/jssc.20140096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1039/d0ay02116d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doi.org/10.1155/2018/75354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2/elan.202100360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C60B6-0438-483C-A03A-0AF857507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 Лаборатория</dc:creator>
  <cp:keywords/>
  <dc:description/>
  <cp:lastModifiedBy>31 Лаборатория</cp:lastModifiedBy>
  <cp:revision>55</cp:revision>
  <cp:lastPrinted>2025-12-23T11:35:00Z</cp:lastPrinted>
  <dcterms:created xsi:type="dcterms:W3CDTF">2025-12-23T10:33:00Z</dcterms:created>
  <dcterms:modified xsi:type="dcterms:W3CDTF">2025-12-23T11:42:00Z</dcterms:modified>
</cp:coreProperties>
</file>