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1185" w14:textId="77777777" w:rsidR="00331DD0" w:rsidRDefault="00331DD0">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4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53"/>
        <w:gridCol w:w="7253"/>
      </w:tblGrid>
      <w:tr w:rsidR="00331DD0" w14:paraId="4DEDD616" w14:textId="77777777">
        <w:trPr>
          <w:trHeight w:val="277"/>
        </w:trPr>
        <w:tc>
          <w:tcPr>
            <w:tcW w:w="7253" w:type="dxa"/>
          </w:tcPr>
          <w:p w14:paraId="4B51DBD4" w14:textId="77777777" w:rsidR="00331DD0" w:rsidRPr="00A17902" w:rsidRDefault="00000000">
            <w:pPr>
              <w:rPr>
                <w:lang w:val="fr-FR"/>
              </w:rPr>
            </w:pPr>
            <w:r w:rsidRPr="00A17902">
              <w:rPr>
                <w:b/>
                <w:bCs/>
                <w:lang w:val="fr-FR"/>
              </w:rPr>
              <w:t>Pain Detection and Pain Tolerance Thresholds</w:t>
            </w:r>
          </w:p>
          <w:p w14:paraId="1E6B3CEB" w14:textId="77777777" w:rsidR="00331DD0" w:rsidRPr="00A17902" w:rsidRDefault="00000000">
            <w:pPr>
              <w:rPr>
                <w:lang w:val="fr-FR"/>
              </w:rPr>
            </w:pPr>
            <w:r w:rsidRPr="00A17902">
              <w:rPr>
                <w:lang w:val="fr-FR"/>
              </w:rPr>
              <w:t>Dominant Leg</w:t>
            </w:r>
          </w:p>
          <w:p w14:paraId="130CC23D" w14:textId="77777777" w:rsidR="00331DD0" w:rsidRPr="00A17902" w:rsidRDefault="00000000">
            <w:pPr>
              <w:rPr>
                <w:lang w:val="fr-FR"/>
              </w:rPr>
            </w:pPr>
            <w:r w:rsidRPr="00A17902">
              <w:rPr>
                <w:lang w:val="fr-FR"/>
              </w:rPr>
              <w:t> </w:t>
            </w:r>
          </w:p>
          <w:p w14:paraId="6B8460D8" w14:textId="77777777" w:rsidR="00331DD0" w:rsidRPr="00A17902" w:rsidRDefault="00000000">
            <w:pPr>
              <w:rPr>
                <w:lang w:val="fr-FR"/>
              </w:rPr>
            </w:pPr>
            <w:r w:rsidRPr="00A17902">
              <w:rPr>
                <w:b/>
                <w:bCs/>
                <w:lang w:val="fr-FR"/>
              </w:rPr>
              <w:t>Instructions to the subject</w:t>
            </w:r>
          </w:p>
          <w:p w14:paraId="508431A2" w14:textId="77777777" w:rsidR="00331DD0" w:rsidRPr="00A17902" w:rsidRDefault="00000000">
            <w:pPr>
              <w:rPr>
                <w:lang w:val="fr-FR"/>
              </w:rPr>
            </w:pPr>
            <w:r w:rsidRPr="00A17902">
              <w:rPr>
                <w:lang w:val="fr-FR"/>
              </w:rPr>
              <w:t> </w:t>
            </w:r>
          </w:p>
          <w:p w14:paraId="7A70F4BB" w14:textId="77777777" w:rsidR="00331DD0" w:rsidRPr="00A17902" w:rsidRDefault="00000000">
            <w:pPr>
              <w:rPr>
                <w:lang w:val="fr-FR"/>
              </w:rPr>
            </w:pPr>
            <w:r w:rsidRPr="00A17902">
              <w:rPr>
                <w:lang w:val="fr-FR"/>
              </w:rPr>
              <w:t xml:space="preserve">In this test, the pressure on the cuff on your dominant leg will gradually increase. </w:t>
            </w:r>
            <w:r>
              <w:t xml:space="preserve">I </w:t>
            </w:r>
            <w:proofErr w:type="spellStart"/>
            <w:r>
              <w:t>would</w:t>
            </w:r>
            <w:proofErr w:type="spellEnd"/>
            <w:r>
              <w:t xml:space="preserve"> like </w:t>
            </w:r>
            <w:proofErr w:type="spellStart"/>
            <w:r>
              <w:t>you</w:t>
            </w:r>
            <w:proofErr w:type="spellEnd"/>
            <w:r>
              <w:t xml:space="preserve"> to rate </w:t>
            </w:r>
            <w:proofErr w:type="spellStart"/>
            <w:r>
              <w:t>the</w:t>
            </w:r>
            <w:proofErr w:type="spellEnd"/>
            <w:r>
              <w:t xml:space="preserve"> </w:t>
            </w:r>
            <w:proofErr w:type="spellStart"/>
            <w:r>
              <w:t>pressure</w:t>
            </w:r>
            <w:proofErr w:type="spellEnd"/>
            <w:r>
              <w:t xml:space="preserve"> </w:t>
            </w:r>
            <w:proofErr w:type="spellStart"/>
            <w:r>
              <w:t>sensation</w:t>
            </w:r>
            <w:proofErr w:type="spellEnd"/>
            <w:r>
              <w:t xml:space="preserve"> </w:t>
            </w:r>
            <w:proofErr w:type="spellStart"/>
            <w:r>
              <w:t>with</w:t>
            </w:r>
            <w:proofErr w:type="spellEnd"/>
            <w:r>
              <w:t xml:space="preserve"> </w:t>
            </w:r>
            <w:proofErr w:type="spellStart"/>
            <w:r>
              <w:t>the</w:t>
            </w:r>
            <w:proofErr w:type="spellEnd"/>
            <w:r>
              <w:t xml:space="preserve"> </w:t>
            </w:r>
            <w:proofErr w:type="spellStart"/>
            <w:r>
              <w:t>scale</w:t>
            </w:r>
            <w:proofErr w:type="spellEnd"/>
            <w:r>
              <w:t xml:space="preserve"> in </w:t>
            </w:r>
            <w:proofErr w:type="spellStart"/>
            <w:r>
              <w:t>your</w:t>
            </w:r>
            <w:proofErr w:type="spellEnd"/>
            <w:r>
              <w:t xml:space="preserve"> </w:t>
            </w:r>
            <w:proofErr w:type="spellStart"/>
            <w:r>
              <w:t>hand</w:t>
            </w:r>
            <w:proofErr w:type="spellEnd"/>
            <w:r>
              <w:t xml:space="preserve">. </w:t>
            </w:r>
            <w:r w:rsidRPr="00A17902">
              <w:rPr>
                <w:lang w:val="fr-FR"/>
              </w:rPr>
              <w:t>The scale goes from </w:t>
            </w:r>
            <w:r w:rsidRPr="00A17902">
              <w:rPr>
                <w:b/>
                <w:bCs/>
                <w:lang w:val="fr-FR"/>
              </w:rPr>
              <w:t>No Pain</w:t>
            </w:r>
            <w:r w:rsidRPr="00A17902">
              <w:rPr>
                <w:lang w:val="fr-FR"/>
              </w:rPr>
              <w:t> to </w:t>
            </w:r>
            <w:r w:rsidRPr="00A17902">
              <w:rPr>
                <w:b/>
                <w:bCs/>
                <w:lang w:val="fr-FR"/>
              </w:rPr>
              <w:t>Maximal Pain</w:t>
            </w:r>
            <w:r w:rsidRPr="00A17902">
              <w:rPr>
                <w:lang w:val="fr-FR"/>
              </w:rPr>
              <w:t>. When you rate the pain, it is important that you start rating the moment you feel the slightest hint of pain. The Maximal Pain is the worst pain you can endure and when you reach this level the pressure will automatically stop.</w:t>
            </w:r>
          </w:p>
          <w:p w14:paraId="5A69A4D1" w14:textId="77777777" w:rsidR="00331DD0" w:rsidRPr="00A17902" w:rsidRDefault="00331DD0">
            <w:pPr>
              <w:rPr>
                <w:lang w:val="fr-FR"/>
              </w:rPr>
            </w:pPr>
          </w:p>
        </w:tc>
        <w:tc>
          <w:tcPr>
            <w:tcW w:w="7253" w:type="dxa"/>
          </w:tcPr>
          <w:p w14:paraId="21E4BB92" w14:textId="77777777" w:rsidR="00331DD0" w:rsidRDefault="00000000">
            <w:pPr>
              <w:rPr>
                <w:b/>
                <w:bCs/>
              </w:rPr>
            </w:pPr>
            <w:r>
              <w:rPr>
                <w:b/>
                <w:bCs/>
                <w:i/>
                <w:iCs/>
              </w:rPr>
              <w:t>Schmerzwahrnehmungs- und Schmerztoleranzschwelle </w:t>
            </w:r>
          </w:p>
          <w:p w14:paraId="5EFC9B1E" w14:textId="77777777" w:rsidR="00331DD0" w:rsidRDefault="00000000">
            <w:pPr>
              <w:rPr>
                <w:b/>
                <w:bCs/>
              </w:rPr>
            </w:pPr>
            <w:r>
              <w:rPr>
                <w:b/>
                <w:bCs/>
              </w:rPr>
              <w:t> </w:t>
            </w:r>
          </w:p>
          <w:p w14:paraId="1BD7A7E4" w14:textId="77777777" w:rsidR="00331DD0" w:rsidRDefault="00000000">
            <w:r>
              <w:rPr>
                <w:i/>
                <w:iCs/>
              </w:rPr>
              <w:t>Dominantes Bein</w:t>
            </w:r>
          </w:p>
          <w:p w14:paraId="3B508F13" w14:textId="77777777" w:rsidR="00331DD0" w:rsidRDefault="00000000">
            <w:r>
              <w:t> </w:t>
            </w:r>
          </w:p>
          <w:p w14:paraId="1C8D9D0D" w14:textId="77777777" w:rsidR="00331DD0" w:rsidRDefault="00000000">
            <w:pPr>
              <w:rPr>
                <w:b/>
                <w:bCs/>
              </w:rPr>
            </w:pPr>
            <w:r>
              <w:rPr>
                <w:b/>
                <w:bCs/>
                <w:i/>
                <w:iCs/>
              </w:rPr>
              <w:t>Anweisungen für die Testperson</w:t>
            </w:r>
          </w:p>
          <w:p w14:paraId="7FCECAB2" w14:textId="77777777" w:rsidR="00331DD0" w:rsidRDefault="00000000">
            <w:pPr>
              <w:rPr>
                <w:b/>
                <w:bCs/>
              </w:rPr>
            </w:pPr>
            <w:r>
              <w:rPr>
                <w:b/>
                <w:bCs/>
              </w:rPr>
              <w:t> </w:t>
            </w:r>
          </w:p>
          <w:p w14:paraId="3B42F9BD" w14:textId="77777777" w:rsidR="00331DD0" w:rsidRDefault="00000000">
            <w:r>
              <w:rPr>
                <w:i/>
                <w:iCs/>
              </w:rPr>
              <w:t>Bei diesem Test wird der Druck auf die Manschette an Ihrem dominanten Bein schrittweise erhöht. Ich bitte Sie, das Druckgefühl anhand der Skala in Ihrer Hand zu bewerten. </w:t>
            </w:r>
          </w:p>
          <w:p w14:paraId="137390DE" w14:textId="77777777" w:rsidR="00331DD0" w:rsidRDefault="00000000">
            <w:r>
              <w:rPr>
                <w:i/>
                <w:iCs/>
              </w:rPr>
              <w:t>Die Skala reicht von „</w:t>
            </w:r>
            <w:r>
              <w:rPr>
                <w:b/>
                <w:bCs/>
                <w:i/>
                <w:iCs/>
              </w:rPr>
              <w:t>Kein Schmerz</w:t>
            </w:r>
            <w:r>
              <w:rPr>
                <w:i/>
                <w:iCs/>
              </w:rPr>
              <w:t xml:space="preserve">“ bis </w:t>
            </w:r>
            <w:r>
              <w:rPr>
                <w:b/>
                <w:bCs/>
                <w:i/>
                <w:iCs/>
              </w:rPr>
              <w:t>„Maximaler Schmerz</w:t>
            </w:r>
            <w:r>
              <w:rPr>
                <w:i/>
                <w:iCs/>
              </w:rPr>
              <w:t>“. </w:t>
            </w:r>
          </w:p>
          <w:p w14:paraId="538959E2" w14:textId="77777777" w:rsidR="00331DD0" w:rsidRDefault="00000000">
            <w:r>
              <w:rPr>
                <w:i/>
                <w:iCs/>
              </w:rPr>
              <w:t>Wenn Sie den Schmerz bewerten, ist es wichtig, dass Sie mit der Bewertung beginnen, sobald Sie auch nur den geringsten Anflug von Schmerz spüren. Der maximale Schmerz ist der schlimmste Schmerz, den Sie ertragen können und sobald Sie dieses Niveau erreichen, wird der Druck automatisch gestoppt.</w:t>
            </w:r>
          </w:p>
          <w:p w14:paraId="574A06A5" w14:textId="77777777" w:rsidR="00331DD0" w:rsidRDefault="00331DD0"/>
        </w:tc>
      </w:tr>
      <w:tr w:rsidR="00331DD0" w14:paraId="0BC5DBA1" w14:textId="77777777">
        <w:trPr>
          <w:trHeight w:val="277"/>
        </w:trPr>
        <w:tc>
          <w:tcPr>
            <w:tcW w:w="7253" w:type="dxa"/>
          </w:tcPr>
          <w:p w14:paraId="383AE448" w14:textId="77777777" w:rsidR="00331DD0" w:rsidRPr="00A17902" w:rsidRDefault="00000000">
            <w:pPr>
              <w:rPr>
                <w:lang w:val="fr-FR"/>
              </w:rPr>
            </w:pPr>
            <w:r w:rsidRPr="00A17902">
              <w:rPr>
                <w:b/>
                <w:bCs/>
                <w:lang w:val="fr-FR"/>
              </w:rPr>
              <w:t>Pain Detection and Pain Tolerance Thresholds</w:t>
            </w:r>
          </w:p>
          <w:p w14:paraId="46547346" w14:textId="77777777" w:rsidR="00331DD0" w:rsidRPr="00A17902" w:rsidRDefault="00000000">
            <w:pPr>
              <w:rPr>
                <w:lang w:val="fr-FR"/>
              </w:rPr>
            </w:pPr>
            <w:r w:rsidRPr="00A17902">
              <w:rPr>
                <w:lang w:val="fr-FR"/>
              </w:rPr>
              <w:t>Non-Dominant Leg</w:t>
            </w:r>
          </w:p>
          <w:p w14:paraId="30D72B75" w14:textId="77777777" w:rsidR="00331DD0" w:rsidRPr="00A17902" w:rsidRDefault="00000000">
            <w:pPr>
              <w:rPr>
                <w:lang w:val="fr-FR"/>
              </w:rPr>
            </w:pPr>
            <w:r w:rsidRPr="00A17902">
              <w:rPr>
                <w:lang w:val="fr-FR"/>
              </w:rPr>
              <w:t> </w:t>
            </w:r>
          </w:p>
          <w:p w14:paraId="49AAF7FA" w14:textId="77777777" w:rsidR="00331DD0" w:rsidRPr="00A17902" w:rsidRDefault="00000000">
            <w:pPr>
              <w:rPr>
                <w:lang w:val="fr-FR"/>
              </w:rPr>
            </w:pPr>
            <w:r w:rsidRPr="00A17902">
              <w:rPr>
                <w:b/>
                <w:bCs/>
                <w:lang w:val="fr-FR"/>
              </w:rPr>
              <w:t>Instructions to the subject</w:t>
            </w:r>
          </w:p>
          <w:p w14:paraId="3EF80ECF" w14:textId="77777777" w:rsidR="00331DD0" w:rsidRDefault="00000000">
            <w:r w:rsidRPr="00A17902">
              <w:rPr>
                <w:lang w:val="fr-FR"/>
              </w:rPr>
              <w:t xml:space="preserve">In this test, the pressure on the cuff on your non-dominant leg will gradually increase. </w:t>
            </w:r>
            <w:r>
              <w:t xml:space="preserve">I </w:t>
            </w:r>
            <w:proofErr w:type="spellStart"/>
            <w:r>
              <w:t>would</w:t>
            </w:r>
            <w:proofErr w:type="spellEnd"/>
            <w:r>
              <w:t xml:space="preserve"> like </w:t>
            </w:r>
            <w:proofErr w:type="spellStart"/>
            <w:r>
              <w:t>you</w:t>
            </w:r>
            <w:proofErr w:type="spellEnd"/>
            <w:r>
              <w:t xml:space="preserve"> to rate </w:t>
            </w:r>
            <w:proofErr w:type="spellStart"/>
            <w:r>
              <w:t>the</w:t>
            </w:r>
            <w:proofErr w:type="spellEnd"/>
            <w:r>
              <w:t xml:space="preserve"> </w:t>
            </w:r>
            <w:proofErr w:type="spellStart"/>
            <w:r>
              <w:t>pressure</w:t>
            </w:r>
            <w:proofErr w:type="spellEnd"/>
            <w:r>
              <w:t xml:space="preserve"> </w:t>
            </w:r>
            <w:proofErr w:type="spellStart"/>
            <w:r>
              <w:t>sensation</w:t>
            </w:r>
            <w:proofErr w:type="spellEnd"/>
            <w:r>
              <w:t xml:space="preserve"> </w:t>
            </w:r>
            <w:proofErr w:type="spellStart"/>
            <w:r>
              <w:t>with</w:t>
            </w:r>
            <w:proofErr w:type="spellEnd"/>
            <w:r>
              <w:t xml:space="preserve"> </w:t>
            </w:r>
            <w:proofErr w:type="spellStart"/>
            <w:r>
              <w:t>the</w:t>
            </w:r>
            <w:proofErr w:type="spellEnd"/>
            <w:r>
              <w:t xml:space="preserve"> </w:t>
            </w:r>
            <w:proofErr w:type="spellStart"/>
            <w:r>
              <w:t>scale</w:t>
            </w:r>
            <w:proofErr w:type="spellEnd"/>
            <w:r>
              <w:t xml:space="preserve"> in </w:t>
            </w:r>
            <w:proofErr w:type="spellStart"/>
            <w:r>
              <w:t>your</w:t>
            </w:r>
            <w:proofErr w:type="spellEnd"/>
            <w:r>
              <w:t xml:space="preserve"> </w:t>
            </w:r>
            <w:proofErr w:type="spellStart"/>
            <w:r>
              <w:t>hand</w:t>
            </w:r>
            <w:proofErr w:type="spellEnd"/>
            <w:r>
              <w:t xml:space="preserve">. </w:t>
            </w:r>
            <w:proofErr w:type="spellStart"/>
            <w:r>
              <w:t>Please</w:t>
            </w:r>
            <w:proofErr w:type="spellEnd"/>
            <w:r>
              <w:t xml:space="preserve"> rate </w:t>
            </w:r>
            <w:proofErr w:type="spellStart"/>
            <w:r>
              <w:t>this</w:t>
            </w:r>
            <w:proofErr w:type="spellEnd"/>
            <w:r>
              <w:t xml:space="preserve"> </w:t>
            </w:r>
            <w:proofErr w:type="spellStart"/>
            <w:r>
              <w:t>pressure</w:t>
            </w:r>
            <w:proofErr w:type="spellEnd"/>
            <w:r>
              <w:t xml:space="preserve"> </w:t>
            </w:r>
            <w:proofErr w:type="spellStart"/>
            <w:r>
              <w:t>sensation</w:t>
            </w:r>
            <w:proofErr w:type="spellEnd"/>
            <w:r>
              <w:t xml:space="preserve"> in </w:t>
            </w:r>
            <w:proofErr w:type="spellStart"/>
            <w:r>
              <w:t>the</w:t>
            </w:r>
            <w:proofErr w:type="spellEnd"/>
            <w:r>
              <w:t xml:space="preserve"> same </w:t>
            </w:r>
            <w:proofErr w:type="spellStart"/>
            <w:r>
              <w:t>way</w:t>
            </w:r>
            <w:proofErr w:type="spellEnd"/>
            <w:r>
              <w:t xml:space="preserve"> </w:t>
            </w:r>
            <w:proofErr w:type="spellStart"/>
            <w:r>
              <w:t>as</w:t>
            </w:r>
            <w:proofErr w:type="spellEnd"/>
            <w:r>
              <w:t xml:space="preserve"> </w:t>
            </w:r>
            <w:proofErr w:type="spellStart"/>
            <w:r>
              <w:t>before</w:t>
            </w:r>
            <w:proofErr w:type="spellEnd"/>
            <w:r>
              <w:t>.</w:t>
            </w:r>
          </w:p>
          <w:p w14:paraId="4D5CDEA2" w14:textId="77777777" w:rsidR="00331DD0" w:rsidRDefault="00331DD0"/>
        </w:tc>
        <w:tc>
          <w:tcPr>
            <w:tcW w:w="7253" w:type="dxa"/>
          </w:tcPr>
          <w:p w14:paraId="7ED5D8F8" w14:textId="77777777" w:rsidR="00331DD0" w:rsidRDefault="00000000">
            <w:pPr>
              <w:rPr>
                <w:b/>
                <w:bCs/>
              </w:rPr>
            </w:pPr>
            <w:r>
              <w:rPr>
                <w:b/>
                <w:bCs/>
                <w:i/>
                <w:iCs/>
              </w:rPr>
              <w:t>Schmerzwahrnehmungs- und Schmerztoleranzschwelle </w:t>
            </w:r>
          </w:p>
          <w:p w14:paraId="6CF1A66A" w14:textId="77777777" w:rsidR="00331DD0" w:rsidRDefault="00000000">
            <w:pPr>
              <w:rPr>
                <w:b/>
                <w:bCs/>
              </w:rPr>
            </w:pPr>
            <w:r>
              <w:rPr>
                <w:b/>
                <w:bCs/>
              </w:rPr>
              <w:t> </w:t>
            </w:r>
          </w:p>
          <w:p w14:paraId="0D8A2852" w14:textId="77777777" w:rsidR="00331DD0" w:rsidRDefault="00000000">
            <w:r>
              <w:rPr>
                <w:i/>
                <w:iCs/>
              </w:rPr>
              <w:t>Nicht-dominantes Bein</w:t>
            </w:r>
          </w:p>
          <w:p w14:paraId="0839965A" w14:textId="77777777" w:rsidR="00331DD0" w:rsidRDefault="00000000">
            <w:r>
              <w:t> </w:t>
            </w:r>
          </w:p>
          <w:p w14:paraId="2449B5E4" w14:textId="77777777" w:rsidR="00331DD0" w:rsidRDefault="00000000">
            <w:pPr>
              <w:rPr>
                <w:b/>
                <w:bCs/>
              </w:rPr>
            </w:pPr>
            <w:r>
              <w:rPr>
                <w:b/>
                <w:bCs/>
                <w:i/>
                <w:iCs/>
              </w:rPr>
              <w:t>Anweisungen für die Testperson</w:t>
            </w:r>
          </w:p>
          <w:p w14:paraId="3AD3B256" w14:textId="77777777" w:rsidR="00331DD0" w:rsidRDefault="00000000">
            <w:pPr>
              <w:rPr>
                <w:b/>
                <w:bCs/>
              </w:rPr>
            </w:pPr>
            <w:r>
              <w:rPr>
                <w:b/>
                <w:bCs/>
              </w:rPr>
              <w:t> </w:t>
            </w:r>
          </w:p>
          <w:p w14:paraId="666D6428" w14:textId="77777777" w:rsidR="00331DD0" w:rsidRDefault="00000000">
            <w:r>
              <w:rPr>
                <w:i/>
                <w:iCs/>
              </w:rPr>
              <w:t>Bei diesem Test wird der Druck auf die Manschette an Ihrem nicht-dominanten Bein schrittweise erhöht. Bitte bewerten Sie das Druckempfinden anhand der Skala in Ihrer Hand. Bitte bewerten Sie dieses Druckempfinden auf dieselbe Weise wie zuvor.</w:t>
            </w:r>
          </w:p>
          <w:p w14:paraId="0DA84759" w14:textId="77777777" w:rsidR="00331DD0" w:rsidRDefault="00331DD0"/>
        </w:tc>
      </w:tr>
      <w:tr w:rsidR="00331DD0" w14:paraId="55724535" w14:textId="77777777">
        <w:trPr>
          <w:trHeight w:val="292"/>
        </w:trPr>
        <w:tc>
          <w:tcPr>
            <w:tcW w:w="7253" w:type="dxa"/>
          </w:tcPr>
          <w:p w14:paraId="40876F1A" w14:textId="77777777" w:rsidR="00331DD0" w:rsidRPr="00A17902" w:rsidRDefault="00000000">
            <w:pPr>
              <w:rPr>
                <w:lang w:val="fr-FR"/>
              </w:rPr>
            </w:pPr>
            <w:r w:rsidRPr="00A17902">
              <w:rPr>
                <w:b/>
                <w:bCs/>
                <w:lang w:val="fr-FR"/>
              </w:rPr>
              <w:t>Temporal Summation</w:t>
            </w:r>
          </w:p>
          <w:p w14:paraId="26BE1A74" w14:textId="77777777" w:rsidR="00331DD0" w:rsidRPr="00A17902" w:rsidRDefault="00000000">
            <w:pPr>
              <w:rPr>
                <w:lang w:val="fr-FR"/>
              </w:rPr>
            </w:pPr>
            <w:r w:rsidRPr="00A17902">
              <w:rPr>
                <w:lang w:val="fr-FR"/>
              </w:rPr>
              <w:t> </w:t>
            </w:r>
          </w:p>
          <w:p w14:paraId="66099E18" w14:textId="77777777" w:rsidR="00331DD0" w:rsidRPr="00A17902" w:rsidRDefault="00000000">
            <w:pPr>
              <w:rPr>
                <w:lang w:val="fr-FR"/>
              </w:rPr>
            </w:pPr>
            <w:r w:rsidRPr="00A17902">
              <w:rPr>
                <w:b/>
                <w:bCs/>
                <w:lang w:val="fr-FR"/>
              </w:rPr>
              <w:lastRenderedPageBreak/>
              <w:t>Instructions the subject</w:t>
            </w:r>
          </w:p>
          <w:p w14:paraId="1A02E346" w14:textId="77777777" w:rsidR="00331DD0" w:rsidRPr="00A17902" w:rsidRDefault="00000000">
            <w:pPr>
              <w:rPr>
                <w:lang w:val="fr-FR"/>
              </w:rPr>
            </w:pPr>
            <w:r w:rsidRPr="00A17902">
              <w:rPr>
                <w:lang w:val="fr-FR"/>
              </w:rPr>
              <w:t xml:space="preserve">This is a new test that is a bit different from the ones before. </w:t>
            </w:r>
            <w:r>
              <w:t xml:space="preserve">In </w:t>
            </w:r>
            <w:proofErr w:type="spellStart"/>
            <w:r>
              <w:t>this</w:t>
            </w:r>
            <w:proofErr w:type="spellEnd"/>
            <w:r>
              <w:t xml:space="preserve"> </w:t>
            </w:r>
            <w:proofErr w:type="spellStart"/>
            <w:r>
              <w:t>test</w:t>
            </w:r>
            <w:proofErr w:type="spellEnd"/>
            <w:r>
              <w:t xml:space="preserve"> </w:t>
            </w:r>
            <w:proofErr w:type="spellStart"/>
            <w:r>
              <w:t>you</w:t>
            </w:r>
            <w:proofErr w:type="spellEnd"/>
            <w:r>
              <w:t xml:space="preserve"> will </w:t>
            </w:r>
            <w:proofErr w:type="spellStart"/>
            <w:r>
              <w:t>feel</w:t>
            </w:r>
            <w:proofErr w:type="spellEnd"/>
            <w:r>
              <w:t xml:space="preserve"> </w:t>
            </w:r>
            <w:proofErr w:type="spellStart"/>
            <w:r>
              <w:t>pressure</w:t>
            </w:r>
            <w:proofErr w:type="spellEnd"/>
            <w:r>
              <w:t xml:space="preserve"> </w:t>
            </w:r>
            <w:proofErr w:type="spellStart"/>
            <w:r>
              <w:t>squeezes</w:t>
            </w:r>
            <w:proofErr w:type="spellEnd"/>
            <w:r>
              <w:t xml:space="preserve"> </w:t>
            </w:r>
            <w:proofErr w:type="spellStart"/>
            <w:r>
              <w:t>one</w:t>
            </w:r>
            <w:proofErr w:type="spellEnd"/>
            <w:r>
              <w:t xml:space="preserve"> after </w:t>
            </w:r>
            <w:proofErr w:type="spellStart"/>
            <w:r>
              <w:t>another</w:t>
            </w:r>
            <w:proofErr w:type="spellEnd"/>
            <w:r>
              <w:t xml:space="preserve">. </w:t>
            </w:r>
            <w:r w:rsidRPr="00A17902">
              <w:rPr>
                <w:lang w:val="fr-FR"/>
              </w:rPr>
              <w:t>For each squeeze rate the pressure sensation as quickly as possible with the rating scale in your hand. After you rated the sensation just leave the slider where it is until you feel the next squeeze. The squeezes comes fast and there is no right or wrong answer, just provide your immediate rating of the sensation as fast as possible.</w:t>
            </w:r>
          </w:p>
          <w:p w14:paraId="7BD5C520" w14:textId="77777777" w:rsidR="00331DD0" w:rsidRPr="00A17902" w:rsidRDefault="00331DD0">
            <w:pPr>
              <w:rPr>
                <w:lang w:val="fr-FR"/>
              </w:rPr>
            </w:pPr>
          </w:p>
        </w:tc>
        <w:tc>
          <w:tcPr>
            <w:tcW w:w="7253" w:type="dxa"/>
          </w:tcPr>
          <w:p w14:paraId="52F84E84" w14:textId="77777777" w:rsidR="00331DD0" w:rsidRDefault="00000000">
            <w:pPr>
              <w:rPr>
                <w:b/>
                <w:bCs/>
              </w:rPr>
            </w:pPr>
            <w:r>
              <w:rPr>
                <w:b/>
                <w:bCs/>
                <w:i/>
                <w:iCs/>
              </w:rPr>
              <w:lastRenderedPageBreak/>
              <w:t>Zeitliche Summation</w:t>
            </w:r>
          </w:p>
          <w:p w14:paraId="1AE8FB64" w14:textId="77777777" w:rsidR="00331DD0" w:rsidRDefault="00000000">
            <w:r>
              <w:t> </w:t>
            </w:r>
          </w:p>
          <w:p w14:paraId="7700F235" w14:textId="77777777" w:rsidR="00331DD0" w:rsidRDefault="00000000">
            <w:pPr>
              <w:rPr>
                <w:b/>
                <w:bCs/>
              </w:rPr>
            </w:pPr>
            <w:r>
              <w:rPr>
                <w:b/>
                <w:bCs/>
                <w:i/>
                <w:iCs/>
              </w:rPr>
              <w:lastRenderedPageBreak/>
              <w:t>Anweisungen für die Testperson</w:t>
            </w:r>
          </w:p>
          <w:p w14:paraId="7A58D502" w14:textId="77777777" w:rsidR="00331DD0" w:rsidRDefault="00000000">
            <w:pPr>
              <w:rPr>
                <w:b/>
                <w:bCs/>
              </w:rPr>
            </w:pPr>
            <w:r>
              <w:rPr>
                <w:i/>
                <w:iCs/>
              </w:rPr>
              <w:t xml:space="preserve">Dies ist ein neuer Test, der sich ein wenig von den </w:t>
            </w:r>
            <w:proofErr w:type="gramStart"/>
            <w:r>
              <w:rPr>
                <w:i/>
                <w:iCs/>
              </w:rPr>
              <w:t>vorherigen</w:t>
            </w:r>
            <w:proofErr w:type="gramEnd"/>
            <w:r>
              <w:rPr>
                <w:i/>
                <w:iCs/>
              </w:rPr>
              <w:t xml:space="preserve"> unterscheidet. In diesem Test werden Sie nacheinander Druckimpulse spüren. </w:t>
            </w:r>
          </w:p>
          <w:p w14:paraId="3CF0B460" w14:textId="77777777" w:rsidR="00331DD0" w:rsidRDefault="00000000">
            <w:r>
              <w:rPr>
                <w:i/>
                <w:iCs/>
              </w:rPr>
              <w:t>Bewerten Sie jedes Mal so schnell wie möglich das Druckgefühl anhand der Bewertungsskala in Ihrer Hand. Nachdem Sie das Druckgefühl bewertet haben, lassen Sie den Schieberegler einfach an seiner Position, bis Sie den nächsten Druckimpuls spüren. Die Druckimpulse folgen schnell aufeinander, und es gibt keine richtigen oder falschen Antworten – geben Sie einfach so schnell wie möglich Ihre unmittelbare Bewertung des Gefühls ab.</w:t>
            </w:r>
          </w:p>
          <w:p w14:paraId="79448A15" w14:textId="77777777" w:rsidR="00331DD0" w:rsidRDefault="00331DD0"/>
        </w:tc>
      </w:tr>
      <w:tr w:rsidR="00331DD0" w14:paraId="73C2BFC5" w14:textId="77777777">
        <w:trPr>
          <w:trHeight w:val="277"/>
        </w:trPr>
        <w:tc>
          <w:tcPr>
            <w:tcW w:w="7253" w:type="dxa"/>
          </w:tcPr>
          <w:p w14:paraId="1BD5EC94" w14:textId="77777777" w:rsidR="00331DD0" w:rsidRPr="00A17902" w:rsidRDefault="00000000">
            <w:pPr>
              <w:ind w:firstLine="708"/>
              <w:rPr>
                <w:lang w:val="fr-FR"/>
              </w:rPr>
            </w:pPr>
            <w:r w:rsidRPr="00A17902">
              <w:rPr>
                <w:lang w:val="fr-FR"/>
              </w:rPr>
              <w:lastRenderedPageBreak/>
              <w:t>Stop-Signal-Game</w:t>
            </w:r>
          </w:p>
          <w:p w14:paraId="78E1B9F0" w14:textId="77777777" w:rsidR="00331DD0" w:rsidRPr="00A17902" w:rsidRDefault="00000000">
            <w:pPr>
              <w:ind w:firstLine="708"/>
              <w:rPr>
                <w:lang w:val="fr-FR"/>
              </w:rPr>
            </w:pPr>
            <w:r w:rsidRPr="00A17902">
              <w:rPr>
                <w:lang w:val="fr-FR"/>
              </w:rPr>
              <w:t> </w:t>
            </w:r>
          </w:p>
          <w:p w14:paraId="06A713AB" w14:textId="77777777" w:rsidR="00331DD0" w:rsidRPr="00A17902" w:rsidRDefault="00000000">
            <w:pPr>
              <w:rPr>
                <w:lang w:val="fr-FR"/>
              </w:rPr>
            </w:pPr>
            <w:r w:rsidRPr="00A17902">
              <w:rPr>
                <w:lang w:val="fr-FR"/>
              </w:rPr>
              <w:t>The objective of the game is to get as many points as possible.</w:t>
            </w:r>
          </w:p>
          <w:p w14:paraId="52AA34C0" w14:textId="77777777" w:rsidR="00331DD0" w:rsidRPr="00A17902" w:rsidRDefault="00000000">
            <w:pPr>
              <w:ind w:firstLine="708"/>
              <w:rPr>
                <w:lang w:val="fr-FR"/>
              </w:rPr>
            </w:pPr>
            <w:r w:rsidRPr="00A17902">
              <w:rPr>
                <w:lang w:val="fr-FR"/>
              </w:rPr>
              <w:t> </w:t>
            </w:r>
          </w:p>
          <w:p w14:paraId="66B69B57" w14:textId="77777777" w:rsidR="00331DD0" w:rsidRPr="00A17902" w:rsidRDefault="00000000">
            <w:pPr>
              <w:ind w:firstLine="708"/>
              <w:rPr>
                <w:lang w:val="fr-FR"/>
              </w:rPr>
            </w:pPr>
            <w:r w:rsidRPr="00A17902">
              <w:rPr>
                <w:lang w:val="fr-FR"/>
              </w:rPr>
              <w:t>•In GO trials you will get temporary points if you answer correct. The faster you respond the more points you will get.</w:t>
            </w:r>
          </w:p>
          <w:p w14:paraId="06724089" w14:textId="77777777" w:rsidR="00331DD0" w:rsidRPr="00A17902" w:rsidRDefault="00000000">
            <w:pPr>
              <w:ind w:firstLine="708"/>
              <w:rPr>
                <w:lang w:val="fr-FR"/>
              </w:rPr>
            </w:pPr>
            <w:r w:rsidRPr="00A17902">
              <w:rPr>
                <w:lang w:val="fr-FR"/>
              </w:rPr>
              <w:t> </w:t>
            </w:r>
          </w:p>
          <w:p w14:paraId="682278C5" w14:textId="77777777" w:rsidR="00331DD0" w:rsidRPr="00A17902" w:rsidRDefault="00000000">
            <w:pPr>
              <w:ind w:firstLine="708"/>
              <w:rPr>
                <w:lang w:val="fr-FR"/>
              </w:rPr>
            </w:pPr>
            <w:r w:rsidRPr="00A17902">
              <w:rPr>
                <w:lang w:val="fr-FR"/>
              </w:rPr>
              <w:t>•In STOP trials if you DO NOT RESPOND you WIN the temporary points from the GO trials. However, if you RESPOND, you will LOSEthe temporary points and receive PAIN.</w:t>
            </w:r>
          </w:p>
          <w:p w14:paraId="0D8015D4" w14:textId="77777777" w:rsidR="00331DD0" w:rsidRPr="00A17902" w:rsidRDefault="00000000">
            <w:pPr>
              <w:ind w:firstLine="708"/>
              <w:rPr>
                <w:lang w:val="fr-FR"/>
              </w:rPr>
            </w:pPr>
            <w:r w:rsidRPr="00A17902">
              <w:rPr>
                <w:lang w:val="fr-FR"/>
              </w:rPr>
              <w:t> </w:t>
            </w:r>
          </w:p>
          <w:p w14:paraId="05D22DF3" w14:textId="77777777" w:rsidR="00331DD0" w:rsidRPr="00A17902" w:rsidRDefault="00331DD0">
            <w:pPr>
              <w:ind w:firstLine="708"/>
              <w:rPr>
                <w:lang w:val="fr-FR"/>
              </w:rPr>
            </w:pPr>
          </w:p>
        </w:tc>
        <w:tc>
          <w:tcPr>
            <w:tcW w:w="7253" w:type="dxa"/>
          </w:tcPr>
          <w:p w14:paraId="6B398523" w14:textId="77777777" w:rsidR="00331DD0" w:rsidRDefault="00000000">
            <w:pPr>
              <w:rPr>
                <w:i/>
                <w:iCs/>
              </w:rPr>
            </w:pPr>
            <w:proofErr w:type="spellStart"/>
            <w:r>
              <w:rPr>
                <w:i/>
                <w:iCs/>
              </w:rPr>
              <w:t>Stop</w:t>
            </w:r>
            <w:proofErr w:type="spellEnd"/>
            <w:r>
              <w:rPr>
                <w:i/>
                <w:iCs/>
              </w:rPr>
              <w:t>-Signal-Spiel</w:t>
            </w:r>
          </w:p>
          <w:p w14:paraId="18B582F5" w14:textId="77777777" w:rsidR="00331DD0" w:rsidRDefault="00331DD0">
            <w:pPr>
              <w:rPr>
                <w:i/>
                <w:iCs/>
              </w:rPr>
            </w:pPr>
          </w:p>
          <w:p w14:paraId="066DB292" w14:textId="77777777" w:rsidR="00331DD0" w:rsidRDefault="00000000">
            <w:r>
              <w:rPr>
                <w:i/>
                <w:iCs/>
              </w:rPr>
              <w:t>Das Ziel des Spiels ist es, so viele Punkte wie möglich zu sammeln.</w:t>
            </w:r>
          </w:p>
          <w:p w14:paraId="39683C0B" w14:textId="77777777" w:rsidR="00331DD0" w:rsidRDefault="00000000">
            <w:r>
              <w:t> </w:t>
            </w:r>
          </w:p>
          <w:p w14:paraId="6ED443E4" w14:textId="77777777" w:rsidR="00331DD0" w:rsidRDefault="00000000">
            <w:r>
              <w:rPr>
                <w:i/>
                <w:iCs/>
              </w:rPr>
              <w:t>•Bei „GO“-Runden erhalten Sie vorläufige Punkte, wenn Sie richtig antworten. Je schneller Sie antworten, desto mehr Punkte bekommen Sie.</w:t>
            </w:r>
          </w:p>
          <w:p w14:paraId="603D701F" w14:textId="77777777" w:rsidR="00331DD0" w:rsidRDefault="00000000">
            <w:r>
              <w:t> </w:t>
            </w:r>
          </w:p>
          <w:p w14:paraId="30033D7D" w14:textId="77777777" w:rsidR="00331DD0" w:rsidRDefault="00000000">
            <w:r>
              <w:rPr>
                <w:i/>
                <w:iCs/>
              </w:rPr>
              <w:t>•Wenn Sie bei „STOP“-Runden NICHT ANTWORTEN, GEWINNEN Sie die vorläufigen Punkte aus den „GO“-Runden. Wenn Sie jedoch ANTWORTEN, VERLIEREN Sie die vorläufigen Punkte und erfahren Schmerzen.</w:t>
            </w:r>
          </w:p>
          <w:p w14:paraId="075AB14A" w14:textId="77777777" w:rsidR="00331DD0" w:rsidRDefault="00331DD0"/>
          <w:p w14:paraId="3D50254C" w14:textId="77777777" w:rsidR="00331DD0" w:rsidRDefault="00331DD0"/>
          <w:p w14:paraId="46B39E0A" w14:textId="77777777" w:rsidR="00331DD0" w:rsidRDefault="00331DD0"/>
        </w:tc>
      </w:tr>
      <w:tr w:rsidR="00331DD0" w14:paraId="780C80E3" w14:textId="77777777">
        <w:trPr>
          <w:trHeight w:val="277"/>
        </w:trPr>
        <w:tc>
          <w:tcPr>
            <w:tcW w:w="7253" w:type="dxa"/>
          </w:tcPr>
          <w:p w14:paraId="1143D61D" w14:textId="77777777" w:rsidR="00331DD0" w:rsidRDefault="00000000">
            <w:r>
              <w:t xml:space="preserve">Stroop </w:t>
            </w:r>
            <w:proofErr w:type="spellStart"/>
            <w:r>
              <w:t>Instructions</w:t>
            </w:r>
            <w:proofErr w:type="spellEnd"/>
          </w:p>
          <w:p w14:paraId="7279DF96" w14:textId="77777777" w:rsidR="00331DD0" w:rsidRDefault="00331DD0"/>
        </w:tc>
        <w:tc>
          <w:tcPr>
            <w:tcW w:w="7253" w:type="dxa"/>
          </w:tcPr>
          <w:p w14:paraId="48838184" w14:textId="77777777" w:rsidR="00331DD0" w:rsidRDefault="00000000">
            <w:r>
              <w:t>Anleitung für Stroop</w:t>
            </w:r>
          </w:p>
        </w:tc>
      </w:tr>
      <w:tr w:rsidR="00331DD0" w14:paraId="068FE1B2" w14:textId="77777777">
        <w:trPr>
          <w:trHeight w:val="277"/>
        </w:trPr>
        <w:tc>
          <w:tcPr>
            <w:tcW w:w="7253" w:type="dxa"/>
          </w:tcPr>
          <w:p w14:paraId="12B97FCD" w14:textId="77777777" w:rsidR="00331DD0" w:rsidRPr="00A17902" w:rsidRDefault="00000000">
            <w:pPr>
              <w:rPr>
                <w:lang w:val="fr-FR"/>
              </w:rPr>
            </w:pPr>
            <w:r w:rsidRPr="00A17902">
              <w:rPr>
                <w:lang w:val="fr-FR"/>
              </w:rPr>
              <w:lastRenderedPageBreak/>
              <w:t>You will see a series of circles in red, green, blue or yellow. Press the button that correspond to the colour of the circle.</w:t>
            </w:r>
          </w:p>
          <w:p w14:paraId="71688E59" w14:textId="77777777" w:rsidR="00331DD0" w:rsidRPr="00A17902" w:rsidRDefault="00331DD0">
            <w:pPr>
              <w:rPr>
                <w:lang w:val="fr-FR"/>
              </w:rPr>
            </w:pPr>
          </w:p>
        </w:tc>
        <w:tc>
          <w:tcPr>
            <w:tcW w:w="7253" w:type="dxa"/>
          </w:tcPr>
          <w:p w14:paraId="5329D2FC" w14:textId="77777777" w:rsidR="00331DD0" w:rsidRDefault="00000000">
            <w:r>
              <w:rPr>
                <w:i/>
                <w:iCs/>
              </w:rPr>
              <w:t>Sie sehen nacheinander verschiedene Kreise in den Farben Rot, Grün, Blau oder Gelb. Drücken Sie die Taste, die der Farbe des Kreises entspricht.</w:t>
            </w:r>
          </w:p>
        </w:tc>
      </w:tr>
      <w:tr w:rsidR="00331DD0" w14:paraId="087002C5" w14:textId="77777777">
        <w:trPr>
          <w:trHeight w:val="277"/>
        </w:trPr>
        <w:tc>
          <w:tcPr>
            <w:tcW w:w="7253" w:type="dxa"/>
          </w:tcPr>
          <w:p w14:paraId="58D21C77" w14:textId="77777777" w:rsidR="00331DD0" w:rsidRPr="00A17902" w:rsidRDefault="00000000">
            <w:pPr>
              <w:tabs>
                <w:tab w:val="left" w:pos="360"/>
                <w:tab w:val="center" w:pos="3518"/>
              </w:tabs>
              <w:rPr>
                <w:lang w:val="fr-FR"/>
              </w:rPr>
            </w:pPr>
            <w:r w:rsidRPr="00A17902">
              <w:rPr>
                <w:lang w:val="fr-FR"/>
              </w:rPr>
              <w:t>In this case press the RED button, because the circle is red.</w:t>
            </w:r>
          </w:p>
          <w:p w14:paraId="0F9AE0EB" w14:textId="77777777" w:rsidR="00331DD0" w:rsidRPr="00A17902" w:rsidRDefault="00331DD0">
            <w:pPr>
              <w:jc w:val="center"/>
              <w:rPr>
                <w:lang w:val="fr-FR"/>
              </w:rPr>
            </w:pPr>
          </w:p>
        </w:tc>
        <w:tc>
          <w:tcPr>
            <w:tcW w:w="7253" w:type="dxa"/>
          </w:tcPr>
          <w:p w14:paraId="43B34920" w14:textId="77777777" w:rsidR="00331DD0" w:rsidRDefault="00000000">
            <w:pPr>
              <w:rPr>
                <w:i/>
                <w:iCs/>
              </w:rPr>
            </w:pPr>
            <w:r>
              <w:rPr>
                <w:i/>
                <w:iCs/>
              </w:rPr>
              <w:t>Drücken Sie in diesem Fall den ROTEN Knopf, da der Kreis rot ist.</w:t>
            </w:r>
          </w:p>
          <w:p w14:paraId="50091B7A" w14:textId="77777777" w:rsidR="00331DD0" w:rsidRDefault="00331DD0">
            <w:pPr>
              <w:rPr>
                <w:i/>
                <w:iCs/>
              </w:rPr>
            </w:pPr>
          </w:p>
        </w:tc>
      </w:tr>
      <w:tr w:rsidR="00331DD0" w14:paraId="2AD5BEFA" w14:textId="77777777">
        <w:trPr>
          <w:trHeight w:val="277"/>
        </w:trPr>
        <w:tc>
          <w:tcPr>
            <w:tcW w:w="7253" w:type="dxa"/>
          </w:tcPr>
          <w:p w14:paraId="4C27052D" w14:textId="77777777" w:rsidR="00331DD0" w:rsidRDefault="00000000">
            <w:proofErr w:type="spellStart"/>
            <w:r>
              <w:t>You</w:t>
            </w:r>
            <w:proofErr w:type="spellEnd"/>
            <w:r>
              <w:t xml:space="preserve"> will </w:t>
            </w:r>
            <w:proofErr w:type="spellStart"/>
            <w:r>
              <w:t>see</w:t>
            </w:r>
            <w:proofErr w:type="spellEnd"/>
            <w:r>
              <w:t xml:space="preserve"> a </w:t>
            </w:r>
            <w:proofErr w:type="spellStart"/>
            <w:r>
              <w:t>series</w:t>
            </w:r>
            <w:proofErr w:type="spellEnd"/>
            <w:r>
              <w:t xml:space="preserve"> </w:t>
            </w:r>
            <w:proofErr w:type="spellStart"/>
            <w:r>
              <w:t>of</w:t>
            </w:r>
            <w:proofErr w:type="spellEnd"/>
            <w:r>
              <w:t xml:space="preserve"> </w:t>
            </w:r>
            <w:proofErr w:type="spellStart"/>
            <w:r>
              <w:t>words</w:t>
            </w:r>
            <w:proofErr w:type="spellEnd"/>
            <w:r>
              <w:t xml:space="preserve"> </w:t>
            </w:r>
            <w:proofErr w:type="spellStart"/>
            <w:r>
              <w:t>written</w:t>
            </w:r>
            <w:proofErr w:type="spellEnd"/>
            <w:r>
              <w:t xml:space="preserve"> in </w:t>
            </w:r>
            <w:proofErr w:type="spellStart"/>
            <w:r>
              <w:t>red</w:t>
            </w:r>
            <w:proofErr w:type="spellEnd"/>
            <w:r>
              <w:t xml:space="preserve">, </w:t>
            </w:r>
            <w:proofErr w:type="spellStart"/>
            <w:r>
              <w:t>green</w:t>
            </w:r>
            <w:proofErr w:type="spellEnd"/>
            <w:r>
              <w:t xml:space="preserve">, </w:t>
            </w:r>
            <w:proofErr w:type="spellStart"/>
            <w:r>
              <w:t>blue</w:t>
            </w:r>
            <w:proofErr w:type="spellEnd"/>
            <w:r>
              <w:t xml:space="preserve"> </w:t>
            </w:r>
            <w:proofErr w:type="spellStart"/>
            <w:r>
              <w:t>or</w:t>
            </w:r>
            <w:proofErr w:type="spellEnd"/>
            <w:r>
              <w:t xml:space="preserve"> </w:t>
            </w:r>
            <w:proofErr w:type="spellStart"/>
            <w:r>
              <w:t>yellow</w:t>
            </w:r>
            <w:proofErr w:type="spellEnd"/>
            <w:r>
              <w:t xml:space="preserve">. Press </w:t>
            </w:r>
            <w:proofErr w:type="spellStart"/>
            <w:r>
              <w:t>the</w:t>
            </w:r>
            <w:proofErr w:type="spellEnd"/>
            <w:r>
              <w:t xml:space="preserve"> </w:t>
            </w:r>
            <w:proofErr w:type="spellStart"/>
            <w:r>
              <w:t>button</w:t>
            </w:r>
            <w:proofErr w:type="spellEnd"/>
            <w:r>
              <w:t xml:space="preserve"> </w:t>
            </w:r>
            <w:proofErr w:type="spellStart"/>
            <w:r>
              <w:t>that</w:t>
            </w:r>
            <w:proofErr w:type="spellEnd"/>
            <w:r>
              <w:t xml:space="preserve"> </w:t>
            </w:r>
            <w:proofErr w:type="spellStart"/>
            <w:r>
              <w:t>correspond</w:t>
            </w:r>
            <w:proofErr w:type="spellEnd"/>
            <w:r>
              <w:t xml:space="preserve"> to </w:t>
            </w:r>
            <w:proofErr w:type="spellStart"/>
            <w:r>
              <w:t>the</w:t>
            </w:r>
            <w:proofErr w:type="spellEnd"/>
            <w:r>
              <w:t xml:space="preserve"> </w:t>
            </w:r>
            <w:proofErr w:type="spellStart"/>
            <w:r>
              <w:t>colour</w:t>
            </w:r>
            <w:proofErr w:type="spellEnd"/>
            <w:r>
              <w:t xml:space="preserve"> </w:t>
            </w:r>
            <w:proofErr w:type="spellStart"/>
            <w:r>
              <w:t>the</w:t>
            </w:r>
            <w:proofErr w:type="spellEnd"/>
            <w:r>
              <w:t xml:space="preserve"> </w:t>
            </w:r>
            <w:proofErr w:type="spellStart"/>
            <w:r>
              <w:t>word</w:t>
            </w:r>
            <w:proofErr w:type="spellEnd"/>
            <w:r>
              <w:t xml:space="preserve"> </w:t>
            </w:r>
            <w:proofErr w:type="spellStart"/>
            <w:r>
              <w:t>is</w:t>
            </w:r>
            <w:proofErr w:type="spellEnd"/>
            <w:r>
              <w:t xml:space="preserve"> </w:t>
            </w:r>
            <w:proofErr w:type="spellStart"/>
            <w:r>
              <w:t>written</w:t>
            </w:r>
            <w:proofErr w:type="spellEnd"/>
            <w:r>
              <w:t xml:space="preserve"> in.</w:t>
            </w:r>
          </w:p>
          <w:p w14:paraId="0FFE5F60" w14:textId="77777777" w:rsidR="00331DD0" w:rsidRDefault="00331DD0"/>
        </w:tc>
        <w:tc>
          <w:tcPr>
            <w:tcW w:w="7253" w:type="dxa"/>
          </w:tcPr>
          <w:p w14:paraId="2C9D990D" w14:textId="77777777" w:rsidR="00331DD0" w:rsidRDefault="00000000">
            <w:pPr>
              <w:rPr>
                <w:i/>
                <w:iCs/>
              </w:rPr>
            </w:pPr>
            <w:r>
              <w:rPr>
                <w:i/>
                <w:iCs/>
              </w:rPr>
              <w:t>Sie sehen nacheinander verschiedene Wörter, die in Rot, Grün, Blau oder Gelb geschrieben sind. Drücken Sie die Taste, die der Farbe entspricht, in der das Wort geschrieben ist.</w:t>
            </w:r>
          </w:p>
          <w:p w14:paraId="350563E3" w14:textId="77777777" w:rsidR="00331DD0" w:rsidRDefault="00331DD0">
            <w:pPr>
              <w:rPr>
                <w:i/>
                <w:iCs/>
              </w:rPr>
            </w:pPr>
          </w:p>
        </w:tc>
      </w:tr>
      <w:tr w:rsidR="00331DD0" w14:paraId="4B628ED6" w14:textId="77777777">
        <w:trPr>
          <w:trHeight w:val="277"/>
        </w:trPr>
        <w:tc>
          <w:tcPr>
            <w:tcW w:w="7253" w:type="dxa"/>
          </w:tcPr>
          <w:p w14:paraId="650C498C" w14:textId="77777777" w:rsidR="00331DD0" w:rsidRDefault="00000000">
            <w:r>
              <w:t xml:space="preserve">In </w:t>
            </w:r>
            <w:proofErr w:type="spellStart"/>
            <w:r>
              <w:t>this</w:t>
            </w:r>
            <w:proofErr w:type="spellEnd"/>
            <w:r>
              <w:t xml:space="preserve"> </w:t>
            </w:r>
            <w:proofErr w:type="spellStart"/>
            <w:r>
              <w:t>case</w:t>
            </w:r>
            <w:proofErr w:type="spellEnd"/>
            <w:r>
              <w:t xml:space="preserve"> press </w:t>
            </w:r>
            <w:proofErr w:type="spellStart"/>
            <w:r>
              <w:t>the</w:t>
            </w:r>
            <w:proofErr w:type="spellEnd"/>
            <w:r>
              <w:t xml:space="preserve"> RED </w:t>
            </w:r>
            <w:proofErr w:type="spellStart"/>
            <w:r>
              <w:t>button</w:t>
            </w:r>
            <w:proofErr w:type="spellEnd"/>
            <w:r>
              <w:t xml:space="preserve">, </w:t>
            </w:r>
            <w:proofErr w:type="spellStart"/>
            <w:r>
              <w:t>because</w:t>
            </w:r>
            <w:proofErr w:type="spellEnd"/>
            <w:r>
              <w:t xml:space="preserve"> </w:t>
            </w:r>
            <w:proofErr w:type="spellStart"/>
            <w:r>
              <w:t>the</w:t>
            </w:r>
            <w:proofErr w:type="spellEnd"/>
            <w:r>
              <w:t xml:space="preserve"> </w:t>
            </w:r>
            <w:proofErr w:type="spellStart"/>
            <w:r>
              <w:t>word</w:t>
            </w:r>
            <w:proofErr w:type="spellEnd"/>
            <w:r>
              <w:t xml:space="preserve"> </w:t>
            </w:r>
            <w:proofErr w:type="spellStart"/>
            <w:r>
              <w:t>is</w:t>
            </w:r>
            <w:proofErr w:type="spellEnd"/>
            <w:r>
              <w:t xml:space="preserve"> </w:t>
            </w:r>
            <w:proofErr w:type="spellStart"/>
            <w:r>
              <w:t>written</w:t>
            </w:r>
            <w:proofErr w:type="spellEnd"/>
            <w:r>
              <w:t xml:space="preserve"> in red.</w:t>
            </w:r>
          </w:p>
          <w:p w14:paraId="236E59B3" w14:textId="77777777" w:rsidR="00331DD0" w:rsidRDefault="00331DD0"/>
        </w:tc>
        <w:tc>
          <w:tcPr>
            <w:tcW w:w="7253" w:type="dxa"/>
          </w:tcPr>
          <w:p w14:paraId="5B73F9B3" w14:textId="77777777" w:rsidR="00331DD0" w:rsidRDefault="00000000">
            <w:pPr>
              <w:rPr>
                <w:i/>
                <w:iCs/>
              </w:rPr>
            </w:pPr>
            <w:r>
              <w:rPr>
                <w:i/>
                <w:iCs/>
              </w:rPr>
              <w:t>Drücken Sie in diesem Fall den ROTEN Knopf, da das Wort rot geschrieben ist.</w:t>
            </w:r>
          </w:p>
          <w:p w14:paraId="0B3F216C" w14:textId="77777777" w:rsidR="00331DD0" w:rsidRDefault="00331DD0">
            <w:pPr>
              <w:rPr>
                <w:i/>
                <w:iCs/>
              </w:rPr>
            </w:pPr>
          </w:p>
          <w:p w14:paraId="0FF1D419" w14:textId="77777777" w:rsidR="00331DD0" w:rsidRDefault="00331DD0"/>
        </w:tc>
      </w:tr>
    </w:tbl>
    <w:p w14:paraId="1F0E73B9" w14:textId="77777777" w:rsidR="00331DD0" w:rsidRDefault="00331DD0"/>
    <w:sectPr w:rsidR="00331DD0">
      <w:pgSz w:w="16838" w:h="11906" w:orient="landscape"/>
      <w:pgMar w:top="1417" w:right="1417" w:bottom="1417"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32E0DC5-2864-4493-8D87-AF1B989459FE}"/>
    <w:embedBold r:id="rId2" w:fontKey="{830203FF-3FA3-4D11-A068-862521531921}"/>
    <w:embedItalic r:id="rId3" w:fontKey="{A58C5A38-E07F-4544-A54F-062D1E522DCB}"/>
    <w:embedBoldItalic r:id="rId4" w:fontKey="{1C9CA7FF-C657-4A98-B0A3-515616BC6C2D}"/>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C5DCD01-3F6B-49C4-AEDC-274EDE191CFE}"/>
  </w:font>
  <w:font w:name="Cambria">
    <w:panose1 w:val="02040503050406030204"/>
    <w:charset w:val="00"/>
    <w:family w:val="roman"/>
    <w:pitch w:val="variable"/>
    <w:sig w:usb0="E00006FF" w:usb1="420024FF" w:usb2="02000000" w:usb3="00000000" w:csb0="0000019F" w:csb1="00000000"/>
    <w:embedRegular r:id="rId6" w:fontKey="{1CEC1F54-C49E-4335-AAF2-0D5645B028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DD0"/>
    <w:rsid w:val="00331DD0"/>
    <w:rsid w:val="00A17902"/>
    <w:rsid w:val="00D36626"/>
    <w:rsid w:val="00DA12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36913"/>
  <w15:docId w15:val="{D8429EC8-C8C0-44BE-A853-98F9C03E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iCs/>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4050</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Magda Damrath</cp:lastModifiedBy>
  <cp:revision>3</cp:revision>
  <cp:lastPrinted>2026-05-07T15:33:00Z</cp:lastPrinted>
  <dcterms:created xsi:type="dcterms:W3CDTF">2026-05-07T15:34:00Z</dcterms:created>
  <dcterms:modified xsi:type="dcterms:W3CDTF">2026-05-07T15:34:00Z</dcterms:modified>
</cp:coreProperties>
</file>