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7DEE5" w14:textId="32B78B7B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68FEE066">
                <wp:simplePos x="0" y="0"/>
                <wp:positionH relativeFrom="column">
                  <wp:posOffset>-434975</wp:posOffset>
                </wp:positionH>
                <wp:positionV relativeFrom="paragraph">
                  <wp:posOffset>5768975</wp:posOffset>
                </wp:positionV>
                <wp:extent cx="648000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66F31222" w:rsidR="00CD341B" w:rsidRDefault="00534110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allo</w:t>
                            </w:r>
                            <w:r w:rsidR="0098091A">
                              <w:rPr>
                                <w:lang w:val="en-GB"/>
                              </w:rPr>
                              <w:t>knesis</w:t>
                            </w:r>
                          </w:p>
                          <w:p w14:paraId="2AC49242" w14:textId="267787A4" w:rsidR="00CD341B" w:rsidRPr="00A779F2" w:rsidRDefault="001B397C">
                            <w:pPr>
                              <w:rPr>
                                <w:sz w:val="22"/>
                                <w:szCs w:val="22"/>
                                <w:lang w:val="sv-SE"/>
                              </w:rPr>
                            </w:pPr>
                            <w:r w:rsidRPr="00A779F2">
                              <w:rPr>
                                <w:sz w:val="22"/>
                                <w:szCs w:val="22"/>
                                <w:lang w:val="sv-SE"/>
                              </w:rPr>
                              <w:t>Silvia Lo Vecchio</w:t>
                            </w:r>
                            <w:r w:rsidR="00A779F2" w:rsidRPr="00A779F2">
                              <w:rPr>
                                <w:sz w:val="22"/>
                                <w:szCs w:val="22"/>
                                <w:lang w:val="sv-SE"/>
                              </w:rPr>
                              <w:t xml:space="preserve"> and Kristian Hennings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.25pt;margin-top:454.25pt;width:510.2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" fillcolor="white [3201]" stroked="f" strokeweight=".5pt">
                <v:textbox>
                  <w:txbxContent>
                    <w:p w14:paraId="4AC59DD6" w14:textId="66F31222" w:rsidR="00CD341B" w:rsidRDefault="00534110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allo</w:t>
                      </w:r>
                      <w:r w:rsidR="0098091A">
                        <w:rPr>
                          <w:lang w:val="en-GB"/>
                        </w:rPr>
                        <w:t>knesis</w:t>
                      </w:r>
                    </w:p>
                    <w:p w14:paraId="2AC49242" w14:textId="267787A4" w:rsidR="00CD341B" w:rsidRPr="00A779F2" w:rsidRDefault="001B397C">
                      <w:pPr>
                        <w:rPr>
                          <w:sz w:val="22"/>
                          <w:szCs w:val="22"/>
                          <w:lang w:val="sv-SE"/>
                        </w:rPr>
                      </w:pPr>
                      <w:r w:rsidRPr="00A779F2">
                        <w:rPr>
                          <w:sz w:val="22"/>
                          <w:szCs w:val="22"/>
                          <w:lang w:val="sv-SE"/>
                        </w:rPr>
                        <w:t>Silvia Lo Vecchio</w:t>
                      </w:r>
                      <w:r w:rsidR="00A779F2" w:rsidRPr="00A779F2">
                        <w:rPr>
                          <w:sz w:val="22"/>
                          <w:szCs w:val="22"/>
                          <w:lang w:val="sv-SE"/>
                        </w:rPr>
                        <w:t xml:space="preserve"> and Kristian Hennings</w:t>
                      </w:r>
                    </w:p>
                  </w:txbxContent>
                </v:textbox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  <w:r w:rsidR="00534110">
        <w:rPr>
          <w:b/>
          <w:bCs/>
          <w:sz w:val="32"/>
          <w:szCs w:val="32"/>
          <w:lang w:val="en-GB"/>
        </w:rPr>
        <w:t xml:space="preserve">Mechanical </w: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67F7C90B">
                <wp:simplePos x="0" y="0"/>
                <wp:positionH relativeFrom="column">
                  <wp:posOffset>-435429</wp:posOffset>
                </wp:positionH>
                <wp:positionV relativeFrom="paragraph">
                  <wp:posOffset>164374</wp:posOffset>
                </wp:positionV>
                <wp:extent cx="6479540" cy="2438128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8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  <w:p w14:paraId="5C42B726" w14:textId="7FD80253" w:rsidR="00534110" w:rsidRPr="00C46D98" w:rsidRDefault="000B11C4" w:rsidP="00F16F8E">
                            <w:pPr>
                              <w:pStyle w:val="Summary"/>
                            </w:pPr>
                            <w:r>
                              <w:t xml:space="preserve">This protocol describes the concept of </w:t>
                            </w:r>
                            <w:r w:rsidR="0098091A">
                              <w:t xml:space="preserve">alloknesis, </w:t>
                            </w:r>
                            <w:r w:rsidR="00C70C78">
                              <w:t xml:space="preserve">a </w:t>
                            </w:r>
                            <w:r w:rsidR="00EC7B78">
                              <w:t>brief overview of the mechanism behind it</w:t>
                            </w:r>
                            <w:r w:rsidR="00C70C78">
                              <w:t xml:space="preserve"> </w:t>
                            </w:r>
                            <w:r w:rsidR="00C07D80">
                              <w:t xml:space="preserve">and the </w:t>
                            </w:r>
                            <w:r w:rsidR="00325BF9">
                              <w:t xml:space="preserve">assessment technique </w:t>
                            </w:r>
                            <w:r w:rsidR="00513600">
                              <w:t>applied to quantify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.3pt;margin-top:12.95pt;width:510.2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" fillcolor="white [3201]" stroked="f" strokeweight=".5pt">
                <v:textbox>
                  <w:txbxContent>
                    <w:p w14:paraId="767A2270" w14:textId="40FBBB43" w:rsid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  <w:p w14:paraId="5C42B726" w14:textId="7FD80253" w:rsidR="00534110" w:rsidRPr="00C46D98" w:rsidRDefault="000B11C4" w:rsidP="00F16F8E">
                      <w:pPr>
                        <w:pStyle w:val="Summary"/>
                      </w:pPr>
                      <w:r>
                        <w:t xml:space="preserve">This protocol describes the concept of </w:t>
                      </w:r>
                      <w:r w:rsidR="0098091A">
                        <w:t xml:space="preserve">alloknesis, </w:t>
                      </w:r>
                      <w:r w:rsidR="00C70C78">
                        <w:t xml:space="preserve">a </w:t>
                      </w:r>
                      <w:r w:rsidR="00EC7B78">
                        <w:t>brief overview of the mechanism behind it</w:t>
                      </w:r>
                      <w:r w:rsidR="00C70C78">
                        <w:t xml:space="preserve"> </w:t>
                      </w:r>
                      <w:r w:rsidR="00C07D80">
                        <w:t xml:space="preserve">and the </w:t>
                      </w:r>
                      <w:r w:rsidR="00325BF9">
                        <w:t xml:space="preserve">assessment technique </w:t>
                      </w:r>
                      <w:r w:rsidR="00513600">
                        <w:t>applied to quantify it.</w:t>
                      </w:r>
                    </w:p>
                  </w:txbxContent>
                </v:textbox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6FADF627" w14:textId="3CF3F443" w:rsidR="00435B0A" w:rsidRPr="009057C7" w:rsidRDefault="00435B0A">
          <w:pPr>
            <w:pStyle w:val="TOCHeading"/>
            <w:rPr>
              <w:sz w:val="24"/>
              <w:szCs w:val="24"/>
            </w:rPr>
          </w:pPr>
          <w:r w:rsidRPr="009057C7">
            <w:rPr>
              <w:sz w:val="24"/>
              <w:szCs w:val="24"/>
            </w:rPr>
            <w:t>Contents</w:t>
          </w:r>
        </w:p>
        <w:p w14:paraId="7E766986" w14:textId="6021755C" w:rsidR="00F11159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r w:rsidRPr="009057C7">
            <w:rPr>
              <w:sz w:val="24"/>
              <w:szCs w:val="24"/>
            </w:rPr>
            <w:fldChar w:fldCharType="begin"/>
          </w:r>
          <w:r w:rsidRPr="009057C7">
            <w:rPr>
              <w:sz w:val="24"/>
              <w:szCs w:val="24"/>
            </w:rPr>
            <w:instrText xml:space="preserve"> TOC \o "1-3" \h \z \u </w:instrText>
          </w:r>
          <w:r w:rsidRPr="009057C7">
            <w:rPr>
              <w:sz w:val="24"/>
              <w:szCs w:val="24"/>
            </w:rPr>
            <w:fldChar w:fldCharType="separate"/>
          </w:r>
          <w:hyperlink w:anchor="_Toc164513525" w:history="1">
            <w:r w:rsidR="00F11159" w:rsidRPr="00972A44">
              <w:rPr>
                <w:rStyle w:val="Hyperlink"/>
                <w:noProof/>
                <w:lang w:val="en-GB"/>
              </w:rPr>
              <w:t>Introduction</w:t>
            </w:r>
            <w:r w:rsidR="00F11159">
              <w:rPr>
                <w:noProof/>
                <w:webHidden/>
              </w:rPr>
              <w:tab/>
            </w:r>
            <w:r w:rsidR="00F11159">
              <w:rPr>
                <w:noProof/>
                <w:webHidden/>
              </w:rPr>
              <w:fldChar w:fldCharType="begin"/>
            </w:r>
            <w:r w:rsidR="00F11159">
              <w:rPr>
                <w:noProof/>
                <w:webHidden/>
              </w:rPr>
              <w:instrText xml:space="preserve"> PAGEREF _Toc164513525 \h </w:instrText>
            </w:r>
            <w:r w:rsidR="00F11159">
              <w:rPr>
                <w:noProof/>
                <w:webHidden/>
              </w:rPr>
            </w:r>
            <w:r w:rsidR="00F11159"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2</w:t>
            </w:r>
            <w:r w:rsidR="00F11159">
              <w:rPr>
                <w:noProof/>
                <w:webHidden/>
              </w:rPr>
              <w:fldChar w:fldCharType="end"/>
            </w:r>
          </w:hyperlink>
        </w:p>
        <w:p w14:paraId="1FBB3CE2" w14:textId="3EF748FB" w:rsidR="00F11159" w:rsidRDefault="00F1115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26" w:history="1">
            <w:r w:rsidRPr="00972A44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5FAC" w14:textId="3467A351" w:rsidR="00F11159" w:rsidRDefault="00F1115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27" w:history="1">
            <w:r w:rsidRPr="00972A44">
              <w:rPr>
                <w:rStyle w:val="Hyperlink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244D1" w14:textId="6B330B9E" w:rsidR="00F11159" w:rsidRDefault="00F11159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28" w:history="1">
            <w:r w:rsidRPr="00972A44">
              <w:rPr>
                <w:rStyle w:val="Hyperlink"/>
                <w:noProof/>
              </w:rPr>
              <w:t>Instruction to subjects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DF2A" w14:textId="77EA269A" w:rsidR="00F11159" w:rsidRDefault="00F11159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29" w:history="1">
            <w:r w:rsidRPr="00972A44">
              <w:rPr>
                <w:rStyle w:val="Hyperlink"/>
                <w:noProof/>
              </w:rPr>
              <w:t>INSTRUCTION to experimenter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34E9" w14:textId="327E6CCB" w:rsidR="00F11159" w:rsidRDefault="00F1115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30" w:history="1">
            <w:r w:rsidRPr="00972A44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A2CA" w14:textId="75DBA05E" w:rsidR="00F11159" w:rsidRDefault="00F1115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31" w:history="1">
            <w:r w:rsidRPr="00972A44">
              <w:rPr>
                <w:rStyle w:val="Hyperlink"/>
                <w:noProof/>
                <w:lang w:val="da-DK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F88D" w14:textId="05F44166" w:rsidR="00F11159" w:rsidRDefault="00F1115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32" w:history="1">
            <w:r w:rsidRPr="00972A44">
              <w:rPr>
                <w:rStyle w:val="Hyperlink"/>
                <w:noProof/>
                <w:lang w:val="da-DK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EF28A" w14:textId="19024467" w:rsidR="00F11159" w:rsidRDefault="00F1115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4513533" w:history="1">
            <w:r w:rsidRPr="00972A44">
              <w:rPr>
                <w:rStyle w:val="Hyperlink"/>
                <w:noProof/>
                <w:lang w:val="en-GB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_Toc164513533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1D91" w14:textId="0A2B969E" w:rsidR="00435B0A" w:rsidRPr="00D50CBD" w:rsidRDefault="00435B0A">
          <w:pPr>
            <w:rPr>
              <w:b/>
              <w:bCs/>
              <w:noProof/>
              <w:sz w:val="24"/>
              <w:szCs w:val="24"/>
            </w:rPr>
          </w:pPr>
          <w:r w:rsidRPr="009057C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2C0BC83" w14:textId="29E99CEF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1" w:name="_Toc164513525"/>
      <w:r w:rsidRPr="009057C7">
        <w:rPr>
          <w:sz w:val="24"/>
          <w:szCs w:val="24"/>
          <w:lang w:val="en-GB"/>
        </w:rPr>
        <w:t>Introduction</w:t>
      </w:r>
      <w:bookmarkEnd w:id="1"/>
    </w:p>
    <w:p w14:paraId="28D06EE9" w14:textId="6EA7F6CB" w:rsidR="007139D5" w:rsidRPr="009057C7" w:rsidRDefault="00EB344E" w:rsidP="00EE6E5F">
      <w:pPr>
        <w:spacing w:line="360" w:lineRule="auto"/>
        <w:rPr>
          <w:sz w:val="24"/>
          <w:szCs w:val="24"/>
        </w:rPr>
      </w:pPr>
      <w:r w:rsidRPr="009057C7">
        <w:rPr>
          <w:rFonts w:cstheme="minorHAnsi"/>
          <w:sz w:val="24"/>
          <w:szCs w:val="24"/>
          <w:lang w:val="en-GB"/>
        </w:rPr>
        <w:t>The term alloknesis</w:t>
      </w:r>
      <w:r w:rsidR="007E1303" w:rsidRPr="009057C7">
        <w:rPr>
          <w:rFonts w:cstheme="minorHAnsi"/>
          <w:sz w:val="24"/>
          <w:szCs w:val="24"/>
          <w:lang w:val="en-GB"/>
        </w:rPr>
        <w:t xml:space="preserve">, first coined by </w:t>
      </w:r>
      <w:r w:rsidR="007E1303" w:rsidRPr="009057C7">
        <w:rPr>
          <w:rFonts w:cstheme="minorHAnsi"/>
          <w:color w:val="231F20"/>
          <w:sz w:val="24"/>
          <w:szCs w:val="24"/>
        </w:rPr>
        <w:t>LaMotte et al. in 1988</w:t>
      </w:r>
      <w:sdt>
        <w:sdtPr>
          <w:rPr>
            <w:rFonts w:cstheme="minorHAnsi"/>
            <w:color w:val="000000"/>
            <w:sz w:val="24"/>
            <w:szCs w:val="24"/>
            <w:vertAlign w:val="superscript"/>
          </w:rPr>
          <w:tag w:val="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"/>
          <w:id w:val="461081650"/>
          <w:placeholder>
            <w:docPart w:val="DefaultPlaceholder_-1854013440"/>
          </w:placeholder>
        </w:sdtPr>
        <w:sdtContent>
          <w:r w:rsidR="007522E0" w:rsidRPr="009057C7">
            <w:rPr>
              <w:rFonts w:cstheme="minorHAnsi"/>
              <w:color w:val="000000"/>
              <w:sz w:val="24"/>
              <w:szCs w:val="24"/>
              <w:vertAlign w:val="superscript"/>
            </w:rPr>
            <w:t>1–4</w:t>
          </w:r>
        </w:sdtContent>
      </w:sdt>
      <w:r w:rsidR="007E1303" w:rsidRPr="009057C7">
        <w:rPr>
          <w:rFonts w:cstheme="minorHAnsi"/>
          <w:color w:val="231F20"/>
          <w:sz w:val="24"/>
          <w:szCs w:val="24"/>
        </w:rPr>
        <w:t xml:space="preserve">, </w:t>
      </w:r>
      <w:r w:rsidR="00812730" w:rsidRPr="009057C7">
        <w:rPr>
          <w:rFonts w:cstheme="minorHAnsi"/>
          <w:color w:val="231F20"/>
          <w:sz w:val="24"/>
          <w:szCs w:val="24"/>
        </w:rPr>
        <w:t>represent</w:t>
      </w:r>
      <w:r w:rsidR="00BE25EE" w:rsidRPr="009057C7">
        <w:rPr>
          <w:rFonts w:cstheme="minorHAnsi"/>
          <w:color w:val="231F20"/>
          <w:sz w:val="24"/>
          <w:szCs w:val="24"/>
        </w:rPr>
        <w:t xml:space="preserve">s one of the </w:t>
      </w:r>
      <w:r w:rsidR="00D136B1" w:rsidRPr="009057C7">
        <w:rPr>
          <w:rFonts w:cstheme="minorHAnsi"/>
          <w:color w:val="231F20"/>
          <w:sz w:val="24"/>
          <w:szCs w:val="24"/>
        </w:rPr>
        <w:t>mechanical itch dysesthesias</w:t>
      </w:r>
      <w:r w:rsidR="00E42A41" w:rsidRPr="009057C7">
        <w:rPr>
          <w:rFonts w:cstheme="minorHAnsi"/>
          <w:color w:val="231F20"/>
          <w:sz w:val="24"/>
          <w:szCs w:val="24"/>
        </w:rPr>
        <w:t>, that describe</w:t>
      </w:r>
      <w:r w:rsidR="001A38AD" w:rsidRPr="009057C7">
        <w:rPr>
          <w:rFonts w:cstheme="minorHAnsi"/>
          <w:color w:val="231F20"/>
          <w:sz w:val="24"/>
          <w:szCs w:val="24"/>
        </w:rPr>
        <w:t xml:space="preserve"> </w:t>
      </w:r>
      <w:r w:rsidR="001F6C7E" w:rsidRPr="009057C7">
        <w:rPr>
          <w:rFonts w:cstheme="minorHAnsi"/>
          <w:sz w:val="24"/>
          <w:szCs w:val="24"/>
        </w:rPr>
        <w:t>dysfunctional sensory states, in which itch is evoked by light tactile stimuli (e.g. from clothing or touch), or by stimuli which normally</w:t>
      </w:r>
      <w:r w:rsidR="00107685" w:rsidRPr="009057C7">
        <w:rPr>
          <w:rFonts w:cstheme="minorHAnsi"/>
          <w:sz w:val="24"/>
          <w:szCs w:val="24"/>
        </w:rPr>
        <w:t xml:space="preserve"> would only</w:t>
      </w:r>
      <w:r w:rsidR="001F6C7E" w:rsidRPr="009057C7">
        <w:rPr>
          <w:rFonts w:cstheme="minorHAnsi"/>
          <w:sz w:val="24"/>
          <w:szCs w:val="24"/>
        </w:rPr>
        <w:t xml:space="preserve"> induce mild itching</w:t>
      </w:r>
      <w:r w:rsidR="007766FE" w:rsidRPr="009057C7">
        <w:rPr>
          <w:rFonts w:cstheme="minorHAnsi"/>
          <w:sz w:val="24"/>
          <w:szCs w:val="24"/>
        </w:rPr>
        <w:t xml:space="preserve"> </w:t>
      </w:r>
      <w:sdt>
        <w:sdtPr>
          <w:rPr>
            <w:rFonts w:cstheme="minorHAnsi"/>
            <w:color w:val="000000"/>
            <w:sz w:val="24"/>
            <w:szCs w:val="24"/>
            <w:vertAlign w:val="superscript"/>
          </w:rPr>
          <w:tag w:val="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"/>
          <w:id w:val="1798094953"/>
          <w:placeholder>
            <w:docPart w:val="DefaultPlaceholder_-1854013440"/>
          </w:placeholder>
        </w:sdtPr>
        <w:sdtContent>
          <w:r w:rsidR="007522E0" w:rsidRPr="009057C7">
            <w:rPr>
              <w:rFonts w:cstheme="minorHAnsi"/>
              <w:color w:val="000000"/>
              <w:sz w:val="24"/>
              <w:szCs w:val="24"/>
              <w:vertAlign w:val="superscript"/>
            </w:rPr>
            <w:t>1,5–8</w:t>
          </w:r>
        </w:sdtContent>
      </w:sdt>
      <w:r w:rsidR="00A06490" w:rsidRPr="009057C7">
        <w:rPr>
          <w:rFonts w:cstheme="minorHAnsi"/>
          <w:sz w:val="24"/>
          <w:szCs w:val="24"/>
        </w:rPr>
        <w:t>.</w:t>
      </w:r>
      <w:r w:rsidR="007A64E3" w:rsidRPr="009057C7">
        <w:rPr>
          <w:rFonts w:cstheme="minorHAnsi"/>
          <w:sz w:val="24"/>
          <w:szCs w:val="24"/>
        </w:rPr>
        <w:t xml:space="preserve"> </w:t>
      </w:r>
      <w:r w:rsidR="004C52D5" w:rsidRPr="009057C7">
        <w:rPr>
          <w:sz w:val="24"/>
          <w:szCs w:val="24"/>
        </w:rPr>
        <w:t xml:space="preserve">Alloknesis </w:t>
      </w:r>
      <w:r w:rsidR="0024575D" w:rsidRPr="009057C7">
        <w:rPr>
          <w:sz w:val="24"/>
          <w:szCs w:val="24"/>
        </w:rPr>
        <w:t>(“</w:t>
      </w:r>
      <w:proofErr w:type="spellStart"/>
      <w:r w:rsidR="0024575D" w:rsidRPr="009057C7">
        <w:rPr>
          <w:sz w:val="24"/>
          <w:szCs w:val="24"/>
        </w:rPr>
        <w:t>allo</w:t>
      </w:r>
      <w:proofErr w:type="spellEnd"/>
      <w:r w:rsidR="0024575D" w:rsidRPr="009057C7">
        <w:rPr>
          <w:sz w:val="24"/>
          <w:szCs w:val="24"/>
        </w:rPr>
        <w:t>”, and “</w:t>
      </w:r>
      <w:proofErr w:type="spellStart"/>
      <w:r w:rsidR="0024575D" w:rsidRPr="009057C7">
        <w:rPr>
          <w:sz w:val="24"/>
          <w:szCs w:val="24"/>
        </w:rPr>
        <w:t>knesis</w:t>
      </w:r>
      <w:proofErr w:type="spellEnd"/>
      <w:r w:rsidR="0024575D" w:rsidRPr="009057C7">
        <w:rPr>
          <w:sz w:val="24"/>
          <w:szCs w:val="24"/>
        </w:rPr>
        <w:t>”, an ancient Greek word for itching)</w:t>
      </w:r>
      <w:r w:rsidR="00B42CEC" w:rsidRPr="009057C7">
        <w:rPr>
          <w:sz w:val="24"/>
          <w:szCs w:val="24"/>
        </w:rPr>
        <w:t xml:space="preserve"> </w:t>
      </w:r>
      <w:r w:rsidR="004C52D5" w:rsidRPr="009057C7">
        <w:rPr>
          <w:sz w:val="24"/>
          <w:szCs w:val="24"/>
        </w:rPr>
        <w:t xml:space="preserve">is </w:t>
      </w:r>
      <w:r w:rsidR="0081713D" w:rsidRPr="009057C7">
        <w:rPr>
          <w:sz w:val="24"/>
          <w:szCs w:val="24"/>
        </w:rPr>
        <w:t xml:space="preserve">described as a </w:t>
      </w:r>
      <w:r w:rsidR="004C52D5" w:rsidRPr="009057C7">
        <w:rPr>
          <w:sz w:val="24"/>
          <w:szCs w:val="24"/>
        </w:rPr>
        <w:t xml:space="preserve">pruriceptive sensation or </w:t>
      </w:r>
      <w:r w:rsidR="009E5CE5" w:rsidRPr="009057C7">
        <w:rPr>
          <w:sz w:val="24"/>
          <w:szCs w:val="24"/>
        </w:rPr>
        <w:t xml:space="preserve">a </w:t>
      </w:r>
      <w:r w:rsidR="004C52D5" w:rsidRPr="009057C7">
        <w:rPr>
          <w:sz w:val="24"/>
          <w:szCs w:val="24"/>
        </w:rPr>
        <w:t>scratching behavior evoked by a stimulus that is normally non</w:t>
      </w:r>
      <w:r w:rsidR="00785ABA" w:rsidRPr="009057C7">
        <w:rPr>
          <w:sz w:val="24"/>
          <w:szCs w:val="24"/>
        </w:rPr>
        <w:t xml:space="preserve"> itchy</w:t>
      </w:r>
      <w:r w:rsidR="00607D1D" w:rsidRPr="009057C7">
        <w:rPr>
          <w:sz w:val="24"/>
          <w:szCs w:val="24"/>
        </w:rPr>
        <w:t xml:space="preserve">, such as light </w:t>
      </w:r>
      <w:r w:rsidR="00A22FE5" w:rsidRPr="009057C7">
        <w:rPr>
          <w:sz w:val="24"/>
          <w:szCs w:val="24"/>
        </w:rPr>
        <w:t>stroking o</w:t>
      </w:r>
      <w:r w:rsidR="00F2748A" w:rsidRPr="009057C7">
        <w:rPr>
          <w:sz w:val="24"/>
          <w:szCs w:val="24"/>
        </w:rPr>
        <w:t>f</w:t>
      </w:r>
      <w:r w:rsidR="00A22FE5" w:rsidRPr="009057C7">
        <w:rPr>
          <w:sz w:val="24"/>
          <w:szCs w:val="24"/>
        </w:rPr>
        <w:t xml:space="preserve"> </w:t>
      </w:r>
      <w:r w:rsidR="005F4D1F" w:rsidRPr="009057C7">
        <w:rPr>
          <w:sz w:val="24"/>
          <w:szCs w:val="24"/>
        </w:rPr>
        <w:t xml:space="preserve">the skin with a cotton </w:t>
      </w:r>
      <w:r w:rsidR="0072089F" w:rsidRPr="009057C7">
        <w:rPr>
          <w:sz w:val="24"/>
          <w:szCs w:val="24"/>
        </w:rPr>
        <w:t>swab</w:t>
      </w:r>
      <w:r w:rsidR="006500C3" w:rsidRPr="009057C7">
        <w:rPr>
          <w:sz w:val="24"/>
          <w:szCs w:val="24"/>
        </w:rPr>
        <w:t xml:space="preserve"> or a brush </w:t>
      </w:r>
      <w:r w:rsidR="007139D5" w:rsidRPr="009057C7">
        <w:rPr>
          <w:sz w:val="24"/>
          <w:szCs w:val="24"/>
        </w:rPr>
        <w:t>(Fig.</w:t>
      </w:r>
      <w:r w:rsidR="007D0D5A" w:rsidRPr="009057C7">
        <w:rPr>
          <w:sz w:val="24"/>
          <w:szCs w:val="24"/>
        </w:rPr>
        <w:t xml:space="preserve"> 1)</w:t>
      </w:r>
      <w:r w:rsidR="00413DEE" w:rsidRPr="009057C7">
        <w:rPr>
          <w:sz w:val="24"/>
          <w:szCs w:val="24"/>
        </w:rPr>
        <w:t xml:space="preserve">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"/>
          <w:id w:val="1817991508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1,9</w:t>
          </w:r>
        </w:sdtContent>
      </w:sdt>
      <w:r w:rsidR="004C52D5" w:rsidRPr="009057C7">
        <w:rPr>
          <w:sz w:val="24"/>
          <w:szCs w:val="24"/>
        </w:rPr>
        <w:t xml:space="preserve">. </w:t>
      </w:r>
      <w:r w:rsidR="00432EFB" w:rsidRPr="009057C7">
        <w:rPr>
          <w:sz w:val="24"/>
          <w:szCs w:val="24"/>
        </w:rPr>
        <w:t xml:space="preserve">This concept </w:t>
      </w:r>
      <w:r w:rsidR="002A2407" w:rsidRPr="009057C7">
        <w:rPr>
          <w:sz w:val="24"/>
          <w:szCs w:val="24"/>
        </w:rPr>
        <w:t>reflects</w:t>
      </w:r>
      <w:r w:rsidR="00132519" w:rsidRPr="009057C7">
        <w:rPr>
          <w:sz w:val="24"/>
          <w:szCs w:val="24"/>
        </w:rPr>
        <w:t xml:space="preserve"> a similar </w:t>
      </w:r>
      <w:r w:rsidR="008C0B4C" w:rsidRPr="009057C7">
        <w:rPr>
          <w:sz w:val="24"/>
          <w:szCs w:val="24"/>
        </w:rPr>
        <w:t>dysfunctional state evoked by p</w:t>
      </w:r>
      <w:r w:rsidR="00E315FC" w:rsidRPr="009057C7">
        <w:rPr>
          <w:sz w:val="24"/>
          <w:szCs w:val="24"/>
        </w:rPr>
        <w:t>a</w:t>
      </w:r>
      <w:r w:rsidR="008C0B4C" w:rsidRPr="009057C7">
        <w:rPr>
          <w:sz w:val="24"/>
          <w:szCs w:val="24"/>
        </w:rPr>
        <w:t xml:space="preserve">in and termed allodynia, in which </w:t>
      </w:r>
      <w:r w:rsidR="00E34129" w:rsidRPr="009057C7">
        <w:rPr>
          <w:sz w:val="24"/>
          <w:szCs w:val="24"/>
        </w:rPr>
        <w:t>pain is cause</w:t>
      </w:r>
      <w:r w:rsidR="003666C2" w:rsidRPr="009057C7">
        <w:rPr>
          <w:sz w:val="24"/>
          <w:szCs w:val="24"/>
        </w:rPr>
        <w:t xml:space="preserve"> </w:t>
      </w:r>
      <w:r w:rsidR="00E34129" w:rsidRPr="009057C7">
        <w:rPr>
          <w:sz w:val="24"/>
          <w:szCs w:val="24"/>
        </w:rPr>
        <w:t>by a stimulus that normally does not provoke pain</w:t>
      </w:r>
      <w:r w:rsidR="003666C2" w:rsidRPr="009057C7">
        <w:rPr>
          <w:sz w:val="24"/>
          <w:szCs w:val="24"/>
        </w:rPr>
        <w:t xml:space="preserve">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-1373684843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10,11</w:t>
          </w:r>
        </w:sdtContent>
      </w:sdt>
      <w:r w:rsidR="00E34129" w:rsidRPr="009057C7">
        <w:rPr>
          <w:sz w:val="24"/>
          <w:szCs w:val="24"/>
        </w:rPr>
        <w:t>.</w:t>
      </w:r>
      <w:r w:rsidR="00812ED5" w:rsidRPr="009057C7">
        <w:rPr>
          <w:sz w:val="24"/>
          <w:szCs w:val="24"/>
        </w:rPr>
        <w:t xml:space="preserve"> </w:t>
      </w:r>
      <w:r w:rsidR="00252EF5" w:rsidRPr="009057C7">
        <w:rPr>
          <w:sz w:val="24"/>
          <w:szCs w:val="24"/>
        </w:rPr>
        <w:t>Often, a</w:t>
      </w:r>
      <w:r w:rsidR="00812ED5" w:rsidRPr="009057C7">
        <w:rPr>
          <w:sz w:val="24"/>
          <w:szCs w:val="24"/>
        </w:rPr>
        <w:t xml:space="preserve">lloknesis represents </w:t>
      </w:r>
      <w:r w:rsidR="00D449B3" w:rsidRPr="009057C7">
        <w:rPr>
          <w:sz w:val="24"/>
          <w:szCs w:val="24"/>
        </w:rPr>
        <w:t xml:space="preserve">a </w:t>
      </w:r>
      <w:r w:rsidR="001618FE" w:rsidRPr="009057C7">
        <w:rPr>
          <w:sz w:val="24"/>
          <w:szCs w:val="24"/>
        </w:rPr>
        <w:t>symptom</w:t>
      </w:r>
      <w:r w:rsidR="00252EF5" w:rsidRPr="009057C7">
        <w:rPr>
          <w:sz w:val="24"/>
          <w:szCs w:val="24"/>
        </w:rPr>
        <w:t xml:space="preserve"> in </w:t>
      </w:r>
      <w:r w:rsidR="008054A9" w:rsidRPr="009057C7">
        <w:rPr>
          <w:sz w:val="24"/>
          <w:szCs w:val="24"/>
        </w:rPr>
        <w:t>acute</w:t>
      </w:r>
      <w:r w:rsidR="007F45FE" w:rsidRPr="009057C7">
        <w:rPr>
          <w:sz w:val="24"/>
          <w:szCs w:val="24"/>
        </w:rPr>
        <w:t xml:space="preserve"> itch, </w:t>
      </w:r>
      <w:r w:rsidR="00252EF5" w:rsidRPr="009057C7">
        <w:rPr>
          <w:sz w:val="24"/>
          <w:szCs w:val="24"/>
        </w:rPr>
        <w:t>chronic itch condition</w:t>
      </w:r>
      <w:r w:rsidR="00E51911" w:rsidRPr="009057C7">
        <w:rPr>
          <w:sz w:val="24"/>
          <w:szCs w:val="24"/>
        </w:rPr>
        <w:t xml:space="preserve">s such as </w:t>
      </w:r>
      <w:r w:rsidR="001618FE" w:rsidRPr="009057C7">
        <w:rPr>
          <w:sz w:val="24"/>
          <w:szCs w:val="24"/>
        </w:rPr>
        <w:t xml:space="preserve">neuropathic itch </w:t>
      </w:r>
      <w:r w:rsidR="00E51911" w:rsidRPr="009057C7">
        <w:rPr>
          <w:sz w:val="24"/>
          <w:szCs w:val="24"/>
        </w:rPr>
        <w:t>and</w:t>
      </w:r>
      <w:r w:rsidR="001618FE" w:rsidRPr="009057C7">
        <w:rPr>
          <w:sz w:val="24"/>
          <w:szCs w:val="24"/>
        </w:rPr>
        <w:t xml:space="preserve"> atopic dermatitis but</w:t>
      </w:r>
      <w:r w:rsidR="00E51911" w:rsidRPr="009057C7">
        <w:rPr>
          <w:sz w:val="24"/>
          <w:szCs w:val="24"/>
        </w:rPr>
        <w:t xml:space="preserve"> could also </w:t>
      </w:r>
      <w:r w:rsidR="00945B41" w:rsidRPr="009057C7">
        <w:rPr>
          <w:sz w:val="24"/>
          <w:szCs w:val="24"/>
        </w:rPr>
        <w:t xml:space="preserve">be induced experimentally in healthy </w:t>
      </w:r>
      <w:r w:rsidR="00943A4D" w:rsidRPr="009057C7">
        <w:rPr>
          <w:sz w:val="24"/>
          <w:szCs w:val="24"/>
        </w:rPr>
        <w:t xml:space="preserve">volunteers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"/>
          <w:id w:val="1902863809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1,10,11</w:t>
          </w:r>
        </w:sdtContent>
      </w:sdt>
      <w:r w:rsidR="00945B41" w:rsidRPr="009057C7">
        <w:rPr>
          <w:sz w:val="24"/>
          <w:szCs w:val="24"/>
        </w:rPr>
        <w:t>.</w:t>
      </w:r>
      <w:r w:rsidR="007B7D05" w:rsidRPr="009057C7">
        <w:rPr>
          <w:sz w:val="24"/>
          <w:szCs w:val="24"/>
        </w:rPr>
        <w:t xml:space="preserve"> The primary cause of alloknesis </w:t>
      </w:r>
      <w:r w:rsidR="00EB0BDF" w:rsidRPr="009057C7">
        <w:rPr>
          <w:sz w:val="24"/>
          <w:szCs w:val="24"/>
        </w:rPr>
        <w:t xml:space="preserve">is the </w:t>
      </w:r>
      <w:r w:rsidR="00203550" w:rsidRPr="009057C7">
        <w:rPr>
          <w:sz w:val="24"/>
          <w:szCs w:val="24"/>
        </w:rPr>
        <w:t>sensitization</w:t>
      </w:r>
      <w:r w:rsidR="00EB0BDF" w:rsidRPr="009057C7">
        <w:rPr>
          <w:sz w:val="24"/>
          <w:szCs w:val="24"/>
        </w:rPr>
        <w:t xml:space="preserve"> of </w:t>
      </w:r>
      <w:r w:rsidR="000614E7" w:rsidRPr="009057C7">
        <w:rPr>
          <w:sz w:val="24"/>
          <w:szCs w:val="24"/>
        </w:rPr>
        <w:t xml:space="preserve">itch signaling pathways </w:t>
      </w:r>
      <w:r w:rsidR="009D35C3" w:rsidRPr="009057C7">
        <w:rPr>
          <w:sz w:val="24"/>
          <w:szCs w:val="24"/>
        </w:rPr>
        <w:t xml:space="preserve">inducing </w:t>
      </w:r>
      <w:r w:rsidR="00913D43" w:rsidRPr="009057C7">
        <w:rPr>
          <w:sz w:val="24"/>
          <w:szCs w:val="24"/>
        </w:rPr>
        <w:t xml:space="preserve">amplified </w:t>
      </w:r>
      <w:r w:rsidR="009D35C3" w:rsidRPr="009057C7">
        <w:rPr>
          <w:sz w:val="24"/>
          <w:szCs w:val="24"/>
        </w:rPr>
        <w:t xml:space="preserve">response to pruritogens and </w:t>
      </w:r>
      <w:r w:rsidR="008402BE" w:rsidRPr="009057C7">
        <w:rPr>
          <w:sz w:val="24"/>
          <w:szCs w:val="24"/>
        </w:rPr>
        <w:t>increased reactivity</w:t>
      </w:r>
      <w:r w:rsidR="00FA1CB0" w:rsidRPr="009057C7">
        <w:rPr>
          <w:sz w:val="24"/>
          <w:szCs w:val="24"/>
        </w:rPr>
        <w:t xml:space="preserve"> to other types of stimuli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"/>
          <w:id w:val="1848669482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1,11–13</w:t>
          </w:r>
        </w:sdtContent>
      </w:sdt>
      <w:r w:rsidR="00FA1CB0" w:rsidRPr="009057C7">
        <w:rPr>
          <w:sz w:val="24"/>
          <w:szCs w:val="24"/>
        </w:rPr>
        <w:t xml:space="preserve">. </w:t>
      </w:r>
      <w:r w:rsidR="00E40EA2" w:rsidRPr="009057C7">
        <w:rPr>
          <w:sz w:val="24"/>
          <w:szCs w:val="24"/>
        </w:rPr>
        <w:t xml:space="preserve">Moreover, </w:t>
      </w:r>
      <w:r w:rsidR="00695E8A" w:rsidRPr="009057C7">
        <w:rPr>
          <w:sz w:val="24"/>
          <w:szCs w:val="24"/>
        </w:rPr>
        <w:t xml:space="preserve">also the dysregulation of the inhibitory systems in the spinal cord </w:t>
      </w:r>
      <w:r w:rsidR="00F949CA" w:rsidRPr="009057C7">
        <w:rPr>
          <w:sz w:val="24"/>
          <w:szCs w:val="24"/>
        </w:rPr>
        <w:t xml:space="preserve">seems to </w:t>
      </w:r>
      <w:r w:rsidR="00153ABE" w:rsidRPr="009057C7">
        <w:rPr>
          <w:sz w:val="24"/>
          <w:szCs w:val="24"/>
        </w:rPr>
        <w:t>contribute to alloknesis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885606617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11</w:t>
          </w:r>
        </w:sdtContent>
      </w:sdt>
      <w:r w:rsidR="00153ABE" w:rsidRPr="009057C7">
        <w:rPr>
          <w:sz w:val="24"/>
          <w:szCs w:val="24"/>
        </w:rPr>
        <w:t>.</w:t>
      </w:r>
      <w:r w:rsidR="002D56D7" w:rsidRPr="009057C7">
        <w:rPr>
          <w:sz w:val="24"/>
          <w:szCs w:val="24"/>
        </w:rPr>
        <w:t xml:space="preserve"> </w:t>
      </w:r>
      <w:r w:rsidR="000D5F1C" w:rsidRPr="009057C7">
        <w:rPr>
          <w:sz w:val="24"/>
          <w:szCs w:val="24"/>
        </w:rPr>
        <w:t xml:space="preserve">In humans, </w:t>
      </w:r>
      <w:r w:rsidR="00757FC7" w:rsidRPr="009057C7">
        <w:rPr>
          <w:sz w:val="24"/>
          <w:szCs w:val="24"/>
        </w:rPr>
        <w:t>the intensity of alloknesis</w:t>
      </w:r>
      <w:r w:rsidR="000D5F1C" w:rsidRPr="009057C7">
        <w:rPr>
          <w:sz w:val="24"/>
          <w:szCs w:val="24"/>
        </w:rPr>
        <w:t xml:space="preserve"> is often assess</w:t>
      </w:r>
      <w:r w:rsidR="00E07983" w:rsidRPr="009057C7">
        <w:rPr>
          <w:sz w:val="24"/>
          <w:szCs w:val="24"/>
        </w:rPr>
        <w:t>ed</w:t>
      </w:r>
      <w:r w:rsidR="000D5F1C" w:rsidRPr="009057C7">
        <w:rPr>
          <w:sz w:val="24"/>
          <w:szCs w:val="24"/>
        </w:rPr>
        <w:t xml:space="preserve"> by using brush strokes</w:t>
      </w:r>
      <w:r w:rsidR="00DA3DB3" w:rsidRPr="009057C7">
        <w:rPr>
          <w:sz w:val="24"/>
          <w:szCs w:val="24"/>
        </w:rPr>
        <w:t xml:space="preserve">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"/>
          <w:id w:val="2014651388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1,14</w:t>
          </w:r>
        </w:sdtContent>
      </w:sdt>
      <w:r w:rsidR="000D5F1C" w:rsidRPr="009057C7">
        <w:rPr>
          <w:sz w:val="24"/>
          <w:szCs w:val="24"/>
        </w:rPr>
        <w:t xml:space="preserve">, as illustrated below under the section </w:t>
      </w:r>
      <w:r w:rsidR="00AA29A3" w:rsidRPr="009057C7">
        <w:rPr>
          <w:sz w:val="24"/>
          <w:szCs w:val="24"/>
        </w:rPr>
        <w:t>“protocol”.</w:t>
      </w:r>
    </w:p>
    <w:p w14:paraId="435B3CC4" w14:textId="5F3BA19B" w:rsidR="007D0D5A" w:rsidRDefault="007139D5" w:rsidP="00EE6E5F">
      <w:pPr>
        <w:spacing w:line="360" w:lineRule="auto"/>
        <w:rPr>
          <w:rFonts w:cstheme="minorHAnsi"/>
          <w:color w:val="231F20"/>
        </w:rPr>
      </w:pPr>
      <w:r>
        <w:rPr>
          <w:rFonts w:cstheme="minorHAnsi"/>
          <w:color w:val="231F20"/>
        </w:rPr>
        <w:lastRenderedPageBreak/>
        <w:t xml:space="preserve">                                          </w:t>
      </w:r>
      <w:r w:rsidR="007D0D5A">
        <w:rPr>
          <w:rFonts w:cstheme="minorHAnsi"/>
          <w:noProof/>
          <w:color w:val="231F20"/>
        </w:rPr>
        <w:drawing>
          <wp:inline distT="0" distB="0" distL="0" distR="0" wp14:anchorId="5F286502" wp14:editId="5CAC065F">
            <wp:extent cx="3443167" cy="2689225"/>
            <wp:effectExtent l="0" t="0" r="5080" b="0"/>
            <wp:docPr id="1592130463" name="Picture 1" descr="A diagram of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0463" name="Picture 1" descr="A diagram of strength and strength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0" t="40472" r="24137" b="10184"/>
                    <a:stretch/>
                  </pic:blipFill>
                  <pic:spPr bwMode="auto">
                    <a:xfrm>
                      <a:off x="0" y="0"/>
                      <a:ext cx="3480792" cy="27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F9490" w14:textId="288845DE" w:rsidR="009057C7" w:rsidRPr="009057C7" w:rsidRDefault="007139D5" w:rsidP="0038675A">
      <w:pPr>
        <w:spacing w:line="360" w:lineRule="auto"/>
        <w:rPr>
          <w:rFonts w:cs="Frutiger"/>
          <w:color w:val="000000"/>
        </w:rPr>
      </w:pPr>
      <w:r w:rsidRPr="009057C7">
        <w:rPr>
          <w:rFonts w:cstheme="minorHAnsi"/>
          <w:color w:val="231F20"/>
        </w:rPr>
        <w:t xml:space="preserve">Fig. 1: </w:t>
      </w:r>
      <w:r w:rsidR="003857E9" w:rsidRPr="009057C7">
        <w:rPr>
          <w:rFonts w:cstheme="minorHAnsi"/>
          <w:color w:val="231F20"/>
        </w:rPr>
        <w:t>G</w:t>
      </w:r>
      <w:r w:rsidR="00A71064" w:rsidRPr="009057C7">
        <w:rPr>
          <w:rFonts w:cstheme="minorHAnsi"/>
          <w:color w:val="231F20"/>
        </w:rPr>
        <w:t xml:space="preserve">raphical representation of the </w:t>
      </w:r>
      <w:r w:rsidR="003857E9" w:rsidRPr="009057C7">
        <w:rPr>
          <w:rFonts w:cstheme="minorHAnsi"/>
          <w:color w:val="231F20"/>
        </w:rPr>
        <w:t xml:space="preserve">alloknesis phenomenon. The curve represents </w:t>
      </w:r>
      <w:r w:rsidR="003E1C43" w:rsidRPr="009057C7">
        <w:rPr>
          <w:rFonts w:cstheme="minorHAnsi"/>
          <w:color w:val="231F20"/>
        </w:rPr>
        <w:t xml:space="preserve">the stimulus-response curve, </w:t>
      </w:r>
      <w:r w:rsidR="00435D4A" w:rsidRPr="009057C7">
        <w:rPr>
          <w:rFonts w:cstheme="minorHAnsi"/>
          <w:color w:val="231F20"/>
        </w:rPr>
        <w:t xml:space="preserve">that is </w:t>
      </w:r>
      <w:r w:rsidR="003857E9" w:rsidRPr="009057C7">
        <w:rPr>
          <w:rFonts w:cstheme="minorHAnsi"/>
          <w:color w:val="231F20"/>
        </w:rPr>
        <w:t xml:space="preserve">the </w:t>
      </w:r>
      <w:r w:rsidR="006204E2" w:rsidRPr="009057C7">
        <w:rPr>
          <w:rFonts w:cstheme="minorHAnsi"/>
          <w:color w:val="231F20"/>
        </w:rPr>
        <w:t>association</w:t>
      </w:r>
      <w:r w:rsidR="003857E9" w:rsidRPr="009057C7">
        <w:rPr>
          <w:rFonts w:cstheme="minorHAnsi"/>
          <w:color w:val="231F20"/>
        </w:rPr>
        <w:t xml:space="preserve"> between </w:t>
      </w:r>
      <w:r w:rsidR="006204E2" w:rsidRPr="009057C7">
        <w:rPr>
          <w:rFonts w:cstheme="minorHAnsi"/>
          <w:color w:val="231F20"/>
        </w:rPr>
        <w:t xml:space="preserve">the intensity of the </w:t>
      </w:r>
      <w:r w:rsidR="00594FD5" w:rsidRPr="009057C7">
        <w:rPr>
          <w:rFonts w:cstheme="minorHAnsi"/>
          <w:color w:val="231F20"/>
        </w:rPr>
        <w:t>a</w:t>
      </w:r>
      <w:r w:rsidR="00336B8E" w:rsidRPr="009057C7">
        <w:rPr>
          <w:rFonts w:cstheme="minorHAnsi"/>
          <w:color w:val="231F20"/>
        </w:rPr>
        <w:t xml:space="preserve">pplied stimulus </w:t>
      </w:r>
      <w:r w:rsidR="00F11B8D" w:rsidRPr="009057C7">
        <w:rPr>
          <w:rFonts w:cstheme="minorHAnsi"/>
          <w:color w:val="231F20"/>
        </w:rPr>
        <w:t>(x-axis)</w:t>
      </w:r>
      <w:r w:rsidR="00336B8E" w:rsidRPr="009057C7">
        <w:rPr>
          <w:rFonts w:cstheme="minorHAnsi"/>
          <w:color w:val="231F20"/>
        </w:rPr>
        <w:t xml:space="preserve"> and the </w:t>
      </w:r>
      <w:r w:rsidR="00D55290" w:rsidRPr="009057C7">
        <w:rPr>
          <w:rFonts w:cstheme="minorHAnsi"/>
          <w:color w:val="231F20"/>
        </w:rPr>
        <w:t xml:space="preserve">itch response </w:t>
      </w:r>
      <w:r w:rsidR="003F1BBB" w:rsidRPr="009057C7">
        <w:rPr>
          <w:rFonts w:cstheme="minorHAnsi"/>
          <w:color w:val="231F20"/>
        </w:rPr>
        <w:t xml:space="preserve">(Y-axis) </w:t>
      </w:r>
      <w:r w:rsidR="002E48F3" w:rsidRPr="009057C7">
        <w:rPr>
          <w:rFonts w:cs="Frutiger"/>
          <w:color w:val="221E1F"/>
        </w:rPr>
        <w:t>under normal condi</w:t>
      </w:r>
      <w:r w:rsidR="002E48F3" w:rsidRPr="009057C7">
        <w:rPr>
          <w:rFonts w:cs="Frutiger"/>
          <w:color w:val="221E1F"/>
        </w:rPr>
        <w:softHyphen/>
        <w:t xml:space="preserve">tions and when dysesthesias are present. </w:t>
      </w:r>
      <w:r w:rsidR="00313F53" w:rsidRPr="009057C7">
        <w:rPr>
          <w:rFonts w:cs="Frutiger"/>
          <w:color w:val="221E1F"/>
        </w:rPr>
        <w:t xml:space="preserve">Created with BioRender.com and </w:t>
      </w:r>
      <w:r w:rsidR="00C63CC6" w:rsidRPr="009057C7">
        <w:rPr>
          <w:rFonts w:cs="Frutiger"/>
          <w:color w:val="221E1F"/>
        </w:rPr>
        <w:t xml:space="preserve">adapted from </w:t>
      </w:r>
      <w:r w:rsidR="0038675A" w:rsidRPr="009057C7">
        <w:rPr>
          <w:rFonts w:cs="Frutiger"/>
          <w:color w:val="221E1F"/>
        </w:rPr>
        <w:t xml:space="preserve">Andersen et al.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"/>
          <w:id w:val="-1895339009"/>
          <w:placeholder>
            <w:docPart w:val="DefaultPlaceholder_-1854013440"/>
          </w:placeholder>
        </w:sdtPr>
        <w:sdtContent>
          <w:r w:rsidR="007522E0" w:rsidRPr="009057C7">
            <w:rPr>
              <w:rFonts w:cs="Frutiger"/>
              <w:color w:val="000000"/>
              <w:vertAlign w:val="superscript"/>
            </w:rPr>
            <w:t>1</w:t>
          </w:r>
        </w:sdtContent>
      </w:sdt>
      <w:r w:rsidR="0038675A" w:rsidRPr="009057C7">
        <w:rPr>
          <w:rFonts w:cs="Frutiger"/>
          <w:color w:val="221E1F"/>
        </w:rPr>
        <w:t xml:space="preserve">with inspiration from </w:t>
      </w:r>
      <w:proofErr w:type="spellStart"/>
      <w:r w:rsidR="0038675A" w:rsidRPr="009057C7">
        <w:rPr>
          <w:rFonts w:cs="Frutiger"/>
          <w:color w:val="221E1F"/>
        </w:rPr>
        <w:t>Sandkühler</w:t>
      </w:r>
      <w:proofErr w:type="spellEnd"/>
      <w:r w:rsidR="0038675A" w:rsidRPr="009057C7">
        <w:rPr>
          <w:rFonts w:cs="Frutiger"/>
          <w:color w:val="221E1F"/>
        </w:rPr>
        <w:t xml:space="preserve"> J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"/>
          <w:id w:val="-5897730"/>
          <w:placeholder>
            <w:docPart w:val="DefaultPlaceholder_-1854013440"/>
          </w:placeholder>
        </w:sdtPr>
        <w:sdtContent>
          <w:r w:rsidR="007522E0" w:rsidRPr="009057C7">
            <w:rPr>
              <w:rFonts w:cs="Frutiger"/>
              <w:color w:val="000000"/>
              <w:vertAlign w:val="superscript"/>
            </w:rPr>
            <w:t>13</w:t>
          </w:r>
        </w:sdtContent>
      </w:sdt>
      <w:r w:rsidR="001E0943" w:rsidRPr="009057C7">
        <w:rPr>
          <w:rFonts w:cs="Frutiger"/>
          <w:color w:val="000000"/>
        </w:rPr>
        <w:t xml:space="preserve">. </w:t>
      </w:r>
    </w:p>
    <w:p w14:paraId="3361FC5E" w14:textId="27DDAD7E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2" w:name="_Toc164513526"/>
      <w:r w:rsidRPr="009057C7">
        <w:rPr>
          <w:sz w:val="24"/>
          <w:szCs w:val="24"/>
          <w:lang w:val="en-GB"/>
        </w:rPr>
        <w:t>Experimental Setup</w:t>
      </w:r>
      <w:bookmarkEnd w:id="2"/>
    </w:p>
    <w:p w14:paraId="4D863DC7" w14:textId="77777777" w:rsidR="00391312" w:rsidRPr="009057C7" w:rsidRDefault="007B775B">
      <w:pPr>
        <w:jc w:val="left"/>
        <w:rPr>
          <w:sz w:val="24"/>
          <w:szCs w:val="24"/>
        </w:rPr>
      </w:pPr>
      <w:proofErr w:type="spellStart"/>
      <w:r w:rsidRPr="009057C7">
        <w:rPr>
          <w:rFonts w:ascii="Calibri" w:hAnsi="Calibri" w:cs="Calibri"/>
          <w:sz w:val="24"/>
          <w:szCs w:val="24"/>
        </w:rPr>
        <w:t>Somedic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9057C7">
        <w:rPr>
          <w:rFonts w:ascii="Calibri" w:hAnsi="Calibri" w:cs="Calibri"/>
          <w:sz w:val="24"/>
          <w:szCs w:val="24"/>
        </w:rPr>
        <w:t>SENSELab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Brush no. 5 is used to determinate the intensity of alloknesis.</w:t>
      </w:r>
      <w:r w:rsidR="00693A59" w:rsidRPr="009057C7">
        <w:rPr>
          <w:sz w:val="24"/>
          <w:szCs w:val="24"/>
        </w:rPr>
        <w:t xml:space="preserve"> </w:t>
      </w:r>
    </w:p>
    <w:p w14:paraId="785B898D" w14:textId="31108E63" w:rsidR="001A395E" w:rsidRPr="009057C7" w:rsidRDefault="001A395E">
      <w:pPr>
        <w:jc w:val="left"/>
        <w:rPr>
          <w:sz w:val="24"/>
          <w:szCs w:val="24"/>
        </w:rPr>
      </w:pPr>
      <w:r w:rsidRPr="009057C7">
        <w:rPr>
          <w:sz w:val="24"/>
          <w:szCs w:val="24"/>
        </w:rPr>
        <w:t>LabBench System</w:t>
      </w:r>
    </w:p>
    <w:p w14:paraId="1F841087" w14:textId="493D3E27" w:rsidR="008B199B" w:rsidRPr="009057C7" w:rsidRDefault="00693A59">
      <w:pPr>
        <w:jc w:val="left"/>
        <w:rPr>
          <w:rFonts w:ascii="Calibri" w:hAnsi="Calibri" w:cs="Calibri"/>
          <w:sz w:val="24"/>
          <w:szCs w:val="24"/>
        </w:rPr>
      </w:pPr>
      <w:r w:rsidRPr="009057C7">
        <w:rPr>
          <w:rFonts w:ascii="Calibri" w:hAnsi="Calibri" w:cs="Calibri"/>
          <w:sz w:val="24"/>
          <w:szCs w:val="24"/>
        </w:rPr>
        <w:t xml:space="preserve">The NRS </w:t>
      </w:r>
      <w:r w:rsidR="0016627E" w:rsidRPr="009057C7">
        <w:rPr>
          <w:rFonts w:ascii="Calibri" w:hAnsi="Calibri" w:cs="Calibri"/>
          <w:sz w:val="24"/>
          <w:szCs w:val="24"/>
        </w:rPr>
        <w:t xml:space="preserve">values are </w:t>
      </w:r>
      <w:r w:rsidRPr="009057C7">
        <w:rPr>
          <w:rFonts w:ascii="Calibri" w:hAnsi="Calibri" w:cs="Calibri"/>
          <w:sz w:val="24"/>
          <w:szCs w:val="24"/>
        </w:rPr>
        <w:t>collected by LabBench program</w:t>
      </w:r>
      <w:r w:rsidR="00391312" w:rsidRPr="009057C7">
        <w:rPr>
          <w:rFonts w:ascii="Calibri" w:hAnsi="Calibri" w:cs="Calibri"/>
          <w:sz w:val="24"/>
          <w:szCs w:val="24"/>
        </w:rPr>
        <w:t>.</w:t>
      </w:r>
    </w:p>
    <w:p w14:paraId="49B237E3" w14:textId="73913790" w:rsidR="001A395E" w:rsidRPr="009057C7" w:rsidRDefault="001A395E">
      <w:pPr>
        <w:jc w:val="left"/>
        <w:rPr>
          <w:rFonts w:ascii="Calibri" w:hAnsi="Calibri" w:cs="Calibri"/>
          <w:sz w:val="24"/>
          <w:szCs w:val="24"/>
          <w:lang w:val="en-GB"/>
        </w:rPr>
      </w:pPr>
      <w:r w:rsidRPr="009057C7">
        <w:rPr>
          <w:rFonts w:ascii="Calibri" w:hAnsi="Calibri" w:cs="Calibri"/>
          <w:sz w:val="24"/>
          <w:szCs w:val="24"/>
        </w:rPr>
        <w:t xml:space="preserve"> Computer-assisted Visual Analog Scale (COVAS)</w:t>
      </w:r>
    </w:p>
    <w:p w14:paraId="095315D4" w14:textId="18E180FB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3" w:name="_Toc164513527"/>
      <w:r w:rsidRPr="009057C7">
        <w:rPr>
          <w:sz w:val="24"/>
          <w:szCs w:val="24"/>
          <w:lang w:val="en-GB"/>
        </w:rPr>
        <w:t>Protocol</w:t>
      </w:r>
      <w:bookmarkEnd w:id="3"/>
    </w:p>
    <w:p w14:paraId="7867BA3C" w14:textId="69BA4F5F" w:rsidR="008B199B" w:rsidRDefault="00261E3C" w:rsidP="00261E3C">
      <w:pPr>
        <w:spacing w:line="360" w:lineRule="auto"/>
        <w:rPr>
          <w:rFonts w:ascii="Calibri" w:hAnsi="Calibri" w:cs="Calibri"/>
          <w:sz w:val="24"/>
          <w:szCs w:val="24"/>
        </w:rPr>
      </w:pPr>
      <w:r w:rsidRPr="009057C7">
        <w:rPr>
          <w:rFonts w:ascii="Calibri" w:hAnsi="Calibri" w:cs="Calibri"/>
          <w:sz w:val="24"/>
          <w:szCs w:val="24"/>
        </w:rPr>
        <w:t>Alloknesis will be measured using a standardized sensory brush (</w:t>
      </w:r>
      <w:proofErr w:type="spellStart"/>
      <w:r w:rsidRPr="009057C7">
        <w:rPr>
          <w:rFonts w:ascii="Calibri" w:hAnsi="Calibri" w:cs="Calibri"/>
          <w:sz w:val="24"/>
          <w:szCs w:val="24"/>
        </w:rPr>
        <w:t>SENSELab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Brush-05, </w:t>
      </w:r>
      <w:proofErr w:type="spellStart"/>
      <w:r w:rsidRPr="009057C7">
        <w:rPr>
          <w:rFonts w:ascii="Calibri" w:hAnsi="Calibri" w:cs="Calibri"/>
          <w:sz w:val="24"/>
          <w:szCs w:val="24"/>
        </w:rPr>
        <w:t>Somedic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AB, </w:t>
      </w:r>
      <w:proofErr w:type="spellStart"/>
      <w:r w:rsidRPr="009057C7">
        <w:rPr>
          <w:rFonts w:ascii="Calibri" w:hAnsi="Calibri" w:cs="Calibri"/>
          <w:sz w:val="24"/>
          <w:szCs w:val="24"/>
        </w:rPr>
        <w:t>Hörby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, Sweden) exerting a force of </w:t>
      </w:r>
      <w:r w:rsidR="00336F0F" w:rsidRPr="009057C7">
        <w:rPr>
          <w:rFonts w:ascii="Calibri" w:hAnsi="Calibri" w:cs="Calibri"/>
          <w:sz w:val="24"/>
          <w:szCs w:val="24"/>
        </w:rPr>
        <w:t xml:space="preserve">in the range of 200 +/- 100 </w:t>
      </w:r>
      <w:proofErr w:type="spellStart"/>
      <w:r w:rsidR="00336F0F" w:rsidRPr="009057C7">
        <w:rPr>
          <w:rFonts w:ascii="Calibri" w:hAnsi="Calibri" w:cs="Calibri"/>
          <w:sz w:val="24"/>
          <w:szCs w:val="24"/>
        </w:rPr>
        <w:t>mN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. The </w:t>
      </w:r>
      <w:r w:rsidR="00CB445B" w:rsidRPr="009057C7">
        <w:rPr>
          <w:rFonts w:ascii="Calibri" w:hAnsi="Calibri" w:cs="Calibri"/>
          <w:sz w:val="24"/>
          <w:szCs w:val="24"/>
        </w:rPr>
        <w:t>investigator</w:t>
      </w:r>
      <w:r w:rsidR="0057502A" w:rsidRPr="009057C7">
        <w:rPr>
          <w:rFonts w:ascii="Calibri" w:hAnsi="Calibri" w:cs="Calibri"/>
          <w:sz w:val="24"/>
          <w:szCs w:val="24"/>
        </w:rPr>
        <w:t xml:space="preserve"> should</w:t>
      </w:r>
      <w:r w:rsidRPr="009057C7">
        <w:rPr>
          <w:rFonts w:ascii="Calibri" w:hAnsi="Calibri" w:cs="Calibri"/>
          <w:sz w:val="24"/>
          <w:szCs w:val="24"/>
        </w:rPr>
        <w:t xml:space="preserve"> </w:t>
      </w:r>
      <w:r w:rsidR="00617575" w:rsidRPr="009057C7">
        <w:rPr>
          <w:rFonts w:ascii="Calibri" w:hAnsi="Calibri" w:cs="Calibri"/>
          <w:sz w:val="24"/>
          <w:szCs w:val="24"/>
        </w:rPr>
        <w:t>perform</w:t>
      </w:r>
      <w:r w:rsidRPr="009057C7">
        <w:rPr>
          <w:rFonts w:ascii="Calibri" w:hAnsi="Calibri" w:cs="Calibri"/>
          <w:sz w:val="24"/>
          <w:szCs w:val="24"/>
        </w:rPr>
        <w:t xml:space="preserve"> 3 stimulations, in different directions, along the diagonals of the area of </w:t>
      </w:r>
      <w:proofErr w:type="gramStart"/>
      <w:r w:rsidRPr="009057C7">
        <w:rPr>
          <w:rFonts w:ascii="Calibri" w:hAnsi="Calibri" w:cs="Calibri"/>
          <w:sz w:val="24"/>
          <w:szCs w:val="24"/>
        </w:rPr>
        <w:t>interest</w:t>
      </w:r>
      <w:r w:rsidR="00D50CBD">
        <w:rPr>
          <w:rFonts w:ascii="Calibri" w:hAnsi="Calibri" w:cs="Calibri"/>
          <w:sz w:val="24"/>
          <w:szCs w:val="24"/>
        </w:rPr>
        <w:t xml:space="preserve">  (</w:t>
      </w:r>
      <w:proofErr w:type="gramEnd"/>
      <w:r w:rsidR="00D50CBD">
        <w:rPr>
          <w:rFonts w:ascii="Calibri" w:hAnsi="Calibri" w:cs="Calibri"/>
          <w:sz w:val="24"/>
          <w:szCs w:val="24"/>
        </w:rPr>
        <w:t xml:space="preserve">AOI). </w:t>
      </w:r>
      <w:r w:rsidRPr="009057C7">
        <w:rPr>
          <w:rFonts w:ascii="Calibri" w:hAnsi="Calibri" w:cs="Calibri"/>
          <w:sz w:val="24"/>
          <w:szCs w:val="24"/>
        </w:rPr>
        <w:t xml:space="preserve"> </w:t>
      </w:r>
      <w:r w:rsidR="00617575" w:rsidRPr="009057C7">
        <w:rPr>
          <w:rFonts w:ascii="Calibri" w:hAnsi="Calibri" w:cs="Calibri"/>
          <w:sz w:val="24"/>
          <w:szCs w:val="24"/>
        </w:rPr>
        <w:t>Each</w:t>
      </w:r>
      <w:r w:rsidRPr="009057C7">
        <w:rPr>
          <w:rFonts w:ascii="Calibri" w:hAnsi="Calibri" w:cs="Calibri"/>
          <w:sz w:val="24"/>
          <w:szCs w:val="24"/>
        </w:rPr>
        <w:t xml:space="preserve"> stimulation consists of </w:t>
      </w:r>
      <w:r w:rsidR="00617575" w:rsidRPr="009057C7">
        <w:rPr>
          <w:rFonts w:ascii="Calibri" w:hAnsi="Calibri" w:cs="Calibri"/>
          <w:sz w:val="24"/>
          <w:szCs w:val="24"/>
        </w:rPr>
        <w:t xml:space="preserve">a set of </w:t>
      </w:r>
      <w:r w:rsidRPr="009057C7">
        <w:rPr>
          <w:rFonts w:ascii="Calibri" w:hAnsi="Calibri" w:cs="Calibri"/>
          <w:sz w:val="24"/>
          <w:szCs w:val="24"/>
        </w:rPr>
        <w:t>3</w:t>
      </w:r>
      <w:r w:rsidR="00617575" w:rsidRPr="009057C7">
        <w:rPr>
          <w:rFonts w:ascii="Calibri" w:hAnsi="Calibri" w:cs="Calibri"/>
          <w:sz w:val="24"/>
          <w:szCs w:val="24"/>
        </w:rPr>
        <w:t xml:space="preserve"> brush</w:t>
      </w:r>
      <w:r w:rsidRPr="009057C7">
        <w:rPr>
          <w:rFonts w:ascii="Calibri" w:hAnsi="Calibri" w:cs="Calibri"/>
          <w:sz w:val="24"/>
          <w:szCs w:val="24"/>
        </w:rPr>
        <w:t xml:space="preserve"> strokes (2</w:t>
      </w:r>
      <w:r w:rsidR="00F9493C">
        <w:rPr>
          <w:rFonts w:ascii="Calibri" w:hAnsi="Calibri" w:cs="Calibri"/>
          <w:sz w:val="24"/>
          <w:szCs w:val="24"/>
        </w:rPr>
        <w:t>-3</w:t>
      </w:r>
      <w:r w:rsidRPr="009057C7">
        <w:rPr>
          <w:rFonts w:ascii="Calibri" w:hAnsi="Calibri" w:cs="Calibri"/>
          <w:sz w:val="24"/>
          <w:szCs w:val="24"/>
        </w:rPr>
        <w:t xml:space="preserve"> cm in length) in short succession (approximately 1 s in between) over the treated/control areas. The strokes are applied </w:t>
      </w:r>
      <w:r w:rsidR="0057502A" w:rsidRPr="009057C7">
        <w:rPr>
          <w:rFonts w:ascii="Calibri" w:hAnsi="Calibri" w:cs="Calibri"/>
          <w:sz w:val="24"/>
          <w:szCs w:val="24"/>
        </w:rPr>
        <w:t xml:space="preserve">by keeping the brush </w:t>
      </w:r>
      <w:r w:rsidRPr="009057C7">
        <w:rPr>
          <w:rFonts w:ascii="Calibri" w:hAnsi="Calibri" w:cs="Calibri"/>
          <w:sz w:val="24"/>
          <w:szCs w:val="24"/>
        </w:rPr>
        <w:t xml:space="preserve">perpendicular to the skin </w:t>
      </w:r>
      <w:proofErr w:type="gramStart"/>
      <w:r w:rsidRPr="009057C7">
        <w:rPr>
          <w:rFonts w:ascii="Calibri" w:hAnsi="Calibri" w:cs="Calibri"/>
          <w:sz w:val="24"/>
          <w:szCs w:val="24"/>
        </w:rPr>
        <w:t>with</w:t>
      </w:r>
      <w:proofErr w:type="gramEnd"/>
      <w:r w:rsidRPr="009057C7">
        <w:rPr>
          <w:rFonts w:ascii="Calibri" w:hAnsi="Calibri" w:cs="Calibri"/>
          <w:sz w:val="24"/>
          <w:szCs w:val="24"/>
        </w:rPr>
        <w:t xml:space="preserve"> a speed of 3-6 cm/sec</w:t>
      </w:r>
      <w:r w:rsidR="0057502A" w:rsidRPr="009057C7">
        <w:rPr>
          <w:rFonts w:ascii="Calibri" w:hAnsi="Calibri" w:cs="Calibri"/>
          <w:sz w:val="24"/>
          <w:szCs w:val="24"/>
        </w:rPr>
        <w:t>.</w:t>
      </w:r>
      <w:r w:rsidRPr="009057C7">
        <w:rPr>
          <w:rFonts w:ascii="Calibri" w:hAnsi="Calibri" w:cs="Calibri"/>
          <w:sz w:val="24"/>
          <w:szCs w:val="24"/>
        </w:rPr>
        <w:t xml:space="preserve"> </w:t>
      </w:r>
      <w:r w:rsidR="0057502A" w:rsidRPr="009057C7">
        <w:rPr>
          <w:rFonts w:ascii="Calibri" w:hAnsi="Calibri" w:cs="Calibri"/>
          <w:sz w:val="24"/>
          <w:szCs w:val="24"/>
        </w:rPr>
        <w:t xml:space="preserve">After </w:t>
      </w:r>
      <w:r w:rsidR="00714702" w:rsidRPr="009057C7">
        <w:rPr>
          <w:rFonts w:ascii="Calibri" w:hAnsi="Calibri" w:cs="Calibri"/>
          <w:sz w:val="24"/>
          <w:szCs w:val="24"/>
        </w:rPr>
        <w:t>each</w:t>
      </w:r>
      <w:r w:rsidR="0057502A" w:rsidRPr="009057C7">
        <w:rPr>
          <w:rFonts w:ascii="Calibri" w:hAnsi="Calibri" w:cs="Calibri"/>
          <w:sz w:val="24"/>
          <w:szCs w:val="24"/>
        </w:rPr>
        <w:t xml:space="preserve"> set of 3</w:t>
      </w:r>
      <w:r w:rsidR="00714702" w:rsidRPr="009057C7">
        <w:rPr>
          <w:rFonts w:ascii="Calibri" w:hAnsi="Calibri" w:cs="Calibri"/>
          <w:sz w:val="24"/>
          <w:szCs w:val="24"/>
        </w:rPr>
        <w:t xml:space="preserve"> brush strokes,</w:t>
      </w:r>
      <w:r w:rsidR="0057502A" w:rsidRPr="009057C7">
        <w:rPr>
          <w:rFonts w:ascii="Calibri" w:hAnsi="Calibri" w:cs="Calibri"/>
          <w:sz w:val="24"/>
          <w:szCs w:val="24"/>
        </w:rPr>
        <w:t xml:space="preserve"> </w:t>
      </w:r>
      <w:r w:rsidR="00714702" w:rsidRPr="009057C7">
        <w:rPr>
          <w:rFonts w:ascii="Calibri" w:hAnsi="Calibri" w:cs="Calibri"/>
          <w:sz w:val="24"/>
          <w:szCs w:val="24"/>
        </w:rPr>
        <w:t>t</w:t>
      </w:r>
      <w:r w:rsidRPr="009057C7">
        <w:rPr>
          <w:rFonts w:ascii="Calibri" w:hAnsi="Calibri" w:cs="Calibri"/>
          <w:sz w:val="24"/>
          <w:szCs w:val="24"/>
        </w:rPr>
        <w:t>he participant rates the sensation induced by the brush on a NRS scale from 0</w:t>
      </w:r>
      <w:r w:rsidR="00B17734" w:rsidRPr="009057C7">
        <w:rPr>
          <w:rFonts w:ascii="Calibri" w:hAnsi="Calibri" w:cs="Calibri"/>
          <w:sz w:val="24"/>
          <w:szCs w:val="24"/>
        </w:rPr>
        <w:t xml:space="preserve"> to</w:t>
      </w:r>
      <w:r w:rsidR="0024575D" w:rsidRPr="009057C7">
        <w:rPr>
          <w:rFonts w:ascii="Calibri" w:hAnsi="Calibri" w:cs="Calibri"/>
          <w:sz w:val="24"/>
          <w:szCs w:val="24"/>
        </w:rPr>
        <w:t xml:space="preserve"> </w:t>
      </w:r>
      <w:r w:rsidRPr="009057C7">
        <w:rPr>
          <w:rFonts w:ascii="Calibri" w:hAnsi="Calibri" w:cs="Calibri"/>
          <w:sz w:val="24"/>
          <w:szCs w:val="24"/>
        </w:rPr>
        <w:t xml:space="preserve">10 (0 = “no itch”; 10 = “worst imaginable itch”). </w:t>
      </w:r>
      <w:r w:rsidR="00E32015">
        <w:rPr>
          <w:rFonts w:ascii="Calibri" w:hAnsi="Calibri" w:cs="Calibri"/>
          <w:sz w:val="24"/>
          <w:szCs w:val="24"/>
        </w:rPr>
        <w:t>Alternatively, the COVAS system can be used for ratings.</w:t>
      </w:r>
    </w:p>
    <w:p w14:paraId="793604E2" w14:textId="77777777" w:rsidR="009057C7" w:rsidRPr="009057C7" w:rsidRDefault="009057C7" w:rsidP="00261E3C">
      <w:pPr>
        <w:spacing w:line="360" w:lineRule="auto"/>
        <w:rPr>
          <w:rFonts w:ascii="Calibri" w:hAnsi="Calibri" w:cs="Calibri"/>
          <w:sz w:val="24"/>
          <w:szCs w:val="24"/>
        </w:rPr>
      </w:pPr>
    </w:p>
    <w:p w14:paraId="3DE69958" w14:textId="77777777" w:rsidR="006D77C4" w:rsidRDefault="006D77C4" w:rsidP="00261E3C">
      <w:pPr>
        <w:spacing w:line="360" w:lineRule="auto"/>
        <w:rPr>
          <w:rFonts w:ascii="Calibri" w:hAnsi="Calibri" w:cs="Calibri"/>
        </w:rPr>
      </w:pPr>
    </w:p>
    <w:p w14:paraId="4FE92928" w14:textId="335C093D" w:rsidR="006D77C4" w:rsidRPr="009057C7" w:rsidRDefault="006D77C4" w:rsidP="00423B87">
      <w:pPr>
        <w:pStyle w:val="Heading2"/>
        <w:rPr>
          <w:sz w:val="24"/>
          <w:szCs w:val="24"/>
        </w:rPr>
      </w:pPr>
      <w:bookmarkStart w:id="4" w:name="_Toc164513528"/>
      <w:r w:rsidRPr="009057C7">
        <w:rPr>
          <w:sz w:val="24"/>
          <w:szCs w:val="24"/>
        </w:rPr>
        <w:t>Instruction to subjects</w:t>
      </w:r>
      <w:bookmarkEnd w:id="4"/>
    </w:p>
    <w:p w14:paraId="456EFF4D" w14:textId="05D26BDD" w:rsidR="0069522C" w:rsidRDefault="007F2C47" w:rsidP="00757781">
      <w:pPr>
        <w:rPr>
          <w:sz w:val="24"/>
          <w:szCs w:val="24"/>
        </w:rPr>
      </w:pPr>
      <w:r>
        <w:rPr>
          <w:sz w:val="24"/>
          <w:szCs w:val="24"/>
        </w:rPr>
        <w:t>During the experiment instructions to the subject will be shown on the secondary monitor.</w:t>
      </w:r>
    </w:p>
    <w:p w14:paraId="264CC8BF" w14:textId="77777777" w:rsidR="0069522C" w:rsidRDefault="0069522C" w:rsidP="00757781">
      <w:pPr>
        <w:rPr>
          <w:sz w:val="24"/>
          <w:szCs w:val="24"/>
        </w:rPr>
      </w:pPr>
    </w:p>
    <w:p w14:paraId="15873F60" w14:textId="77777777" w:rsidR="0069522C" w:rsidRPr="00757781" w:rsidRDefault="0069522C" w:rsidP="00757781">
      <w:pPr>
        <w:rPr>
          <w:sz w:val="24"/>
          <w:szCs w:val="24"/>
        </w:rPr>
      </w:pPr>
    </w:p>
    <w:p w14:paraId="57175A36" w14:textId="58F6A215" w:rsidR="000B398B" w:rsidRPr="00E32015" w:rsidRDefault="000B398B" w:rsidP="000B398B">
      <w:pPr>
        <w:pStyle w:val="Heading2"/>
        <w:rPr>
          <w:sz w:val="24"/>
          <w:szCs w:val="24"/>
        </w:rPr>
      </w:pPr>
      <w:bookmarkStart w:id="5" w:name="_Toc164513529"/>
      <w:r w:rsidRPr="00E32015">
        <w:rPr>
          <w:sz w:val="24"/>
          <w:szCs w:val="24"/>
        </w:rPr>
        <w:t>INSTRUCTION to experimenter</w:t>
      </w:r>
      <w:bookmarkEnd w:id="5"/>
    </w:p>
    <w:p w14:paraId="10ED8FC1" w14:textId="4B87A41E" w:rsidR="000B398B" w:rsidRPr="00D50CBD" w:rsidRDefault="000B398B" w:rsidP="000B398B">
      <w:pPr>
        <w:rPr>
          <w:rFonts w:cstheme="minorHAnsi"/>
          <w:sz w:val="24"/>
          <w:szCs w:val="24"/>
        </w:rPr>
      </w:pPr>
    </w:p>
    <w:p w14:paraId="1B24CEDE" w14:textId="0386221C" w:rsidR="008B199B" w:rsidRPr="00E32015" w:rsidRDefault="008B199B" w:rsidP="008B199B">
      <w:pPr>
        <w:pStyle w:val="Heading1"/>
        <w:rPr>
          <w:sz w:val="24"/>
          <w:szCs w:val="24"/>
          <w:lang w:val="en-GB"/>
        </w:rPr>
      </w:pPr>
      <w:bookmarkStart w:id="6" w:name="_Toc164513530"/>
      <w:r w:rsidRPr="00E32015">
        <w:rPr>
          <w:sz w:val="24"/>
          <w:szCs w:val="24"/>
          <w:lang w:val="en-GB"/>
        </w:rPr>
        <w:t>Analysis</w:t>
      </w:r>
      <w:bookmarkEnd w:id="6"/>
    </w:p>
    <w:p w14:paraId="250AEDB3" w14:textId="50D2DF30" w:rsidR="00FD62C2" w:rsidRPr="00E32015" w:rsidRDefault="00FD62C2" w:rsidP="00FD62C2">
      <w:pPr>
        <w:spacing w:line="360" w:lineRule="auto"/>
        <w:rPr>
          <w:rFonts w:ascii="Calibri" w:hAnsi="Calibri" w:cs="Calibri"/>
          <w:sz w:val="24"/>
          <w:szCs w:val="24"/>
        </w:rPr>
      </w:pPr>
      <w:r w:rsidRPr="00E32015">
        <w:rPr>
          <w:rFonts w:ascii="Calibri" w:hAnsi="Calibri" w:cs="Calibri"/>
          <w:sz w:val="24"/>
          <w:szCs w:val="24"/>
        </w:rPr>
        <w:t xml:space="preserve">To perform statistical analysis, a total average will be calculated. Data output documented in source as NRS value between 0 (no itch) and 10 (maximal itch). An integer value or a decimal value (one digit) can be selected and stored. </w:t>
      </w:r>
    </w:p>
    <w:p w14:paraId="51AFBE17" w14:textId="6FE6ED4D" w:rsidR="008B199B" w:rsidRPr="00E32015" w:rsidRDefault="008B199B" w:rsidP="008B199B">
      <w:pPr>
        <w:pStyle w:val="Heading1"/>
        <w:rPr>
          <w:sz w:val="24"/>
          <w:szCs w:val="24"/>
          <w:lang w:val="da-DK"/>
        </w:rPr>
      </w:pPr>
      <w:bookmarkStart w:id="7" w:name="_Toc164513531"/>
      <w:r w:rsidRPr="00E32015">
        <w:rPr>
          <w:sz w:val="24"/>
          <w:szCs w:val="24"/>
          <w:lang w:val="da-DK"/>
        </w:rPr>
        <w:t>Discussion</w:t>
      </w:r>
      <w:bookmarkEnd w:id="7"/>
    </w:p>
    <w:p w14:paraId="512194D1" w14:textId="77777777" w:rsidR="006B610A" w:rsidRPr="00E32015" w:rsidRDefault="006B610A" w:rsidP="006B610A">
      <w:pPr>
        <w:rPr>
          <w:sz w:val="24"/>
          <w:szCs w:val="24"/>
          <w:lang w:val="da-DK"/>
        </w:rPr>
      </w:pPr>
    </w:p>
    <w:p w14:paraId="013ECE8F" w14:textId="64250A1F" w:rsidR="006B610A" w:rsidRPr="00E32015" w:rsidRDefault="006B610A" w:rsidP="006B610A">
      <w:pPr>
        <w:pStyle w:val="Heading1"/>
        <w:rPr>
          <w:sz w:val="24"/>
          <w:szCs w:val="24"/>
          <w:lang w:val="da-DK"/>
        </w:rPr>
      </w:pPr>
      <w:bookmarkStart w:id="8" w:name="_Toc164513532"/>
      <w:r w:rsidRPr="00E32015">
        <w:rPr>
          <w:sz w:val="24"/>
          <w:szCs w:val="24"/>
          <w:lang w:val="da-DK"/>
        </w:rPr>
        <w:t>R</w:t>
      </w:r>
      <w:r w:rsidR="00B36C9C">
        <w:rPr>
          <w:sz w:val="24"/>
          <w:szCs w:val="24"/>
          <w:lang w:val="da-DK"/>
        </w:rPr>
        <w:t>eferences</w:t>
      </w:r>
      <w:bookmarkEnd w:id="8"/>
    </w:p>
    <w:sdt>
      <w:sdtPr>
        <w:rPr>
          <w:sz w:val="24"/>
          <w:szCs w:val="24"/>
          <w:lang w:val="en-GB"/>
        </w:rPr>
        <w:tag w:val="MENDELEY_BIBLIOGRAPHY"/>
        <w:id w:val="-1830353362"/>
        <w:placeholder>
          <w:docPart w:val="DefaultPlaceholder_-1854013440"/>
        </w:placeholder>
      </w:sdtPr>
      <w:sdtEndPr>
        <w:rPr>
          <w:sz w:val="20"/>
          <w:szCs w:val="20"/>
        </w:rPr>
      </w:sdtEndPr>
      <w:sdtContent>
        <w:p w14:paraId="2F3EA79C" w14:textId="77777777" w:rsidR="007522E0" w:rsidRPr="00E32015" w:rsidRDefault="007522E0">
          <w:pPr>
            <w:autoSpaceDE w:val="0"/>
            <w:autoSpaceDN w:val="0"/>
            <w:ind w:hanging="640"/>
            <w:divId w:val="1780296510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  <w:lang w:val="da-DK"/>
            </w:rPr>
            <w:t>1</w:t>
          </w:r>
          <w:r w:rsidRPr="00E32015">
            <w:rPr>
              <w:rFonts w:eastAsia="Times New Roman"/>
              <w:sz w:val="24"/>
              <w:szCs w:val="24"/>
              <w:lang w:val="da-DK"/>
            </w:rPr>
            <w:tab/>
            <w:t xml:space="preserve">Andersen HH, Akiyama T, Nattkemper LA, </w:t>
          </w:r>
          <w:r w:rsidRPr="00E32015">
            <w:rPr>
              <w:rFonts w:eastAsia="Times New Roman"/>
              <w:i/>
              <w:iCs/>
              <w:sz w:val="24"/>
              <w:szCs w:val="24"/>
              <w:lang w:val="da-DK"/>
            </w:rPr>
            <w:t>et al.</w:t>
          </w:r>
          <w:r w:rsidRPr="00E32015">
            <w:rPr>
              <w:rFonts w:eastAsia="Times New Roman"/>
              <w:sz w:val="24"/>
              <w:szCs w:val="24"/>
              <w:lang w:val="da-DK"/>
            </w:rPr>
            <w:t xml:space="preserve"> </w:t>
          </w:r>
          <w:r w:rsidRPr="00E32015">
            <w:rPr>
              <w:rFonts w:eastAsia="Times New Roman"/>
              <w:sz w:val="24"/>
              <w:szCs w:val="24"/>
            </w:rPr>
            <w:t xml:space="preserve">Alloknesis and hyperknesis—mechanisms, assessment methodology, and clinical implications of itch sensitization.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Pain</w:t>
          </w:r>
          <w:r w:rsidRPr="00E32015">
            <w:rPr>
              <w:rFonts w:eastAsia="Times New Roman"/>
              <w:sz w:val="24"/>
              <w:szCs w:val="24"/>
            </w:rPr>
            <w:t xml:space="preserve"> 2018;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159</w:t>
          </w:r>
          <w:r w:rsidRPr="00E32015">
            <w:rPr>
              <w:rFonts w:eastAsia="Times New Roman"/>
              <w:sz w:val="24"/>
              <w:szCs w:val="24"/>
            </w:rPr>
            <w:t>:1185–97.</w:t>
          </w:r>
        </w:p>
        <w:p w14:paraId="11B0D973" w14:textId="77777777" w:rsidR="007522E0" w:rsidRPr="00E32015" w:rsidRDefault="007522E0">
          <w:pPr>
            <w:autoSpaceDE w:val="0"/>
            <w:autoSpaceDN w:val="0"/>
            <w:ind w:hanging="640"/>
            <w:divId w:val="286786408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2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Bickford RGL. Experiments relating to the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itch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sensation,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it’s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peripheral mechanism, and central </w:t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pathays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Clin Sci</w:t>
          </w:r>
          <w:r w:rsidRPr="00E32015">
            <w:rPr>
              <w:rFonts w:eastAsia="Times New Roman"/>
              <w:sz w:val="24"/>
              <w:szCs w:val="24"/>
            </w:rPr>
            <w:t xml:space="preserve"> 1938;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3</w:t>
          </w:r>
          <w:r w:rsidRPr="00E32015">
            <w:rPr>
              <w:rFonts w:eastAsia="Times New Roman"/>
              <w:sz w:val="24"/>
              <w:szCs w:val="24"/>
            </w:rPr>
            <w:t>:377–86.</w:t>
          </w:r>
        </w:p>
        <w:p w14:paraId="4892D915" w14:textId="77777777" w:rsidR="007522E0" w:rsidRPr="00E32015" w:rsidRDefault="007522E0">
          <w:pPr>
            <w:autoSpaceDE w:val="0"/>
            <w:autoSpaceDN w:val="0"/>
            <w:ind w:hanging="640"/>
            <w:divId w:val="876624754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3</w:t>
          </w:r>
          <w:r w:rsidRPr="00E32015">
            <w:rPr>
              <w:rFonts w:eastAsia="Times New Roman"/>
              <w:sz w:val="24"/>
              <w:szCs w:val="24"/>
            </w:rPr>
            <w:tab/>
            <w:t>LaMotte RH. Subpopulations of “</w:t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nocifensor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neurons” contributing to pain and allodynia, itch and alloknesis.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APS Journal</w:t>
          </w:r>
          <w:r w:rsidRPr="00E32015">
            <w:rPr>
              <w:rFonts w:eastAsia="Times New Roman"/>
              <w:sz w:val="24"/>
              <w:szCs w:val="24"/>
            </w:rPr>
            <w:t xml:space="preserve"> 1992;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</w:t>
          </w:r>
          <w:r w:rsidRPr="00E32015">
            <w:rPr>
              <w:rFonts w:eastAsia="Times New Roman"/>
              <w:sz w:val="24"/>
              <w:szCs w:val="24"/>
            </w:rPr>
            <w:t>:115–26.</w:t>
          </w:r>
        </w:p>
        <w:p w14:paraId="449EDF55" w14:textId="77777777" w:rsidR="007522E0" w:rsidRPr="00E32015" w:rsidRDefault="007522E0">
          <w:pPr>
            <w:autoSpaceDE w:val="0"/>
            <w:autoSpaceDN w:val="0"/>
            <w:ind w:hanging="640"/>
            <w:divId w:val="757099306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4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LaMotte RH. Psychophysical and neurophysiological studies of chemically induced cutaneous pain and itch: the case of the missing nociceptor. In: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Progress in brain research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. ,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Elsevier, 1988; 331–5.</w:t>
          </w:r>
        </w:p>
        <w:p w14:paraId="1DEA9E84" w14:textId="77777777" w:rsidR="007522E0" w:rsidRPr="007F2C47" w:rsidRDefault="007522E0">
          <w:pPr>
            <w:autoSpaceDE w:val="0"/>
            <w:autoSpaceDN w:val="0"/>
            <w:ind w:hanging="640"/>
            <w:divId w:val="1549299320"/>
            <w:rPr>
              <w:rFonts w:eastAsia="Times New Roman"/>
              <w:sz w:val="24"/>
              <w:szCs w:val="24"/>
              <w:lang w:val="en-GB"/>
            </w:rPr>
          </w:pPr>
          <w:r w:rsidRPr="00E32015">
            <w:rPr>
              <w:rFonts w:eastAsia="Times New Roman"/>
              <w:sz w:val="24"/>
              <w:szCs w:val="24"/>
            </w:rPr>
            <w:t>5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Andersen HH, Elberling J, Sølvsten H,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et al.</w:t>
          </w:r>
          <w:r w:rsidRPr="00E32015">
            <w:rPr>
              <w:rFonts w:eastAsia="Times New Roman"/>
              <w:sz w:val="24"/>
              <w:szCs w:val="24"/>
            </w:rPr>
            <w:t xml:space="preserve"> Nonhistaminergic and mechanical itch sensitization in atopic dermatitis. </w:t>
          </w:r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Pain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2017; </w:t>
          </w:r>
          <w:r w:rsidRPr="007F2C47">
            <w:rPr>
              <w:rFonts w:eastAsia="Times New Roman"/>
              <w:b/>
              <w:bCs/>
              <w:sz w:val="24"/>
              <w:szCs w:val="24"/>
              <w:lang w:val="en-GB"/>
            </w:rPr>
            <w:t>158</w:t>
          </w:r>
          <w:r w:rsidRPr="007F2C47">
            <w:rPr>
              <w:rFonts w:eastAsia="Times New Roman"/>
              <w:sz w:val="24"/>
              <w:szCs w:val="24"/>
              <w:lang w:val="en-GB"/>
            </w:rPr>
            <w:t>:1780–91.</w:t>
          </w:r>
        </w:p>
        <w:p w14:paraId="4CCFF13D" w14:textId="77777777" w:rsidR="007522E0" w:rsidRPr="007F2C47" w:rsidRDefault="007522E0">
          <w:pPr>
            <w:autoSpaceDE w:val="0"/>
            <w:autoSpaceDN w:val="0"/>
            <w:ind w:hanging="640"/>
            <w:divId w:val="485048366"/>
            <w:rPr>
              <w:rFonts w:eastAsia="Times New Roman"/>
              <w:sz w:val="24"/>
              <w:szCs w:val="24"/>
              <w:lang w:val="en-GB"/>
            </w:rPr>
          </w:pPr>
          <w:r w:rsidRPr="007F2C47">
            <w:rPr>
              <w:rFonts w:eastAsia="Times New Roman"/>
              <w:sz w:val="24"/>
              <w:szCs w:val="24"/>
              <w:lang w:val="en-GB"/>
            </w:rPr>
            <w:t>6</w:t>
          </w:r>
          <w:r w:rsidRPr="007F2C47">
            <w:rPr>
              <w:rFonts w:eastAsia="Times New Roman"/>
              <w:sz w:val="24"/>
              <w:szCs w:val="24"/>
              <w:lang w:val="en-GB"/>
            </w:rPr>
            <w:tab/>
            <w:t xml:space="preserve">G. </w:t>
          </w:r>
          <w:proofErr w:type="spellStart"/>
          <w:r w:rsidRPr="007F2C47">
            <w:rPr>
              <w:rFonts w:eastAsia="Times New Roman"/>
              <w:sz w:val="24"/>
              <w:szCs w:val="24"/>
              <w:lang w:val="en-GB"/>
            </w:rPr>
            <w:t>Atanassoff</w:t>
          </w:r>
          <w:proofErr w:type="spellEnd"/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P, Brull SJ, Zhang J, </w:t>
          </w:r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et al.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</w:t>
          </w:r>
          <w:r w:rsidRPr="00E32015">
            <w:rPr>
              <w:rFonts w:eastAsia="Times New Roman"/>
              <w:sz w:val="24"/>
              <w:szCs w:val="24"/>
            </w:rPr>
            <w:t xml:space="preserve">Enhancement of experimental pruritus and mechanically evoked </w:t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dysesthesiae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with local anesthesia. </w:t>
          </w:r>
          <w:proofErr w:type="spellStart"/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Somatosens</w:t>
          </w:r>
          <w:proofErr w:type="spellEnd"/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 xml:space="preserve"> Mot Res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1999; </w:t>
          </w:r>
          <w:r w:rsidRPr="007F2C47">
            <w:rPr>
              <w:rFonts w:eastAsia="Times New Roman"/>
              <w:b/>
              <w:bCs/>
              <w:sz w:val="24"/>
              <w:szCs w:val="24"/>
              <w:lang w:val="en-GB"/>
            </w:rPr>
            <w:t>16</w:t>
          </w:r>
          <w:r w:rsidRPr="007F2C47">
            <w:rPr>
              <w:rFonts w:eastAsia="Times New Roman"/>
              <w:sz w:val="24"/>
              <w:szCs w:val="24"/>
              <w:lang w:val="en-GB"/>
            </w:rPr>
            <w:t>:291–8.</w:t>
          </w:r>
        </w:p>
        <w:p w14:paraId="60668F58" w14:textId="77777777" w:rsidR="007522E0" w:rsidRPr="00E32015" w:rsidRDefault="007522E0">
          <w:pPr>
            <w:autoSpaceDE w:val="0"/>
            <w:autoSpaceDN w:val="0"/>
            <w:ind w:hanging="640"/>
            <w:divId w:val="775175919"/>
            <w:rPr>
              <w:rFonts w:eastAsia="Times New Roman"/>
              <w:sz w:val="24"/>
              <w:szCs w:val="24"/>
            </w:rPr>
          </w:pPr>
          <w:r w:rsidRPr="007F2C47">
            <w:rPr>
              <w:rFonts w:eastAsia="Times New Roman"/>
              <w:sz w:val="24"/>
              <w:szCs w:val="24"/>
              <w:lang w:val="en-GB"/>
            </w:rPr>
            <w:lastRenderedPageBreak/>
            <w:t>7</w:t>
          </w:r>
          <w:r w:rsidRPr="007F2C47">
            <w:rPr>
              <w:rFonts w:eastAsia="Times New Roman"/>
              <w:sz w:val="24"/>
              <w:szCs w:val="24"/>
              <w:lang w:val="en-GB"/>
            </w:rPr>
            <w:tab/>
          </w:r>
          <w:proofErr w:type="spellStart"/>
          <w:r w:rsidRPr="007F2C47">
            <w:rPr>
              <w:rFonts w:eastAsia="Times New Roman"/>
              <w:sz w:val="24"/>
              <w:szCs w:val="24"/>
              <w:lang w:val="en-GB"/>
            </w:rPr>
            <w:t>Ikoma</w:t>
          </w:r>
          <w:proofErr w:type="spellEnd"/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A, </w:t>
          </w:r>
          <w:proofErr w:type="spellStart"/>
          <w:r w:rsidRPr="007F2C47">
            <w:rPr>
              <w:rFonts w:eastAsia="Times New Roman"/>
              <w:sz w:val="24"/>
              <w:szCs w:val="24"/>
              <w:lang w:val="en-GB"/>
            </w:rPr>
            <w:t>Fartasch</w:t>
          </w:r>
          <w:proofErr w:type="spellEnd"/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M, Heyer G, </w:t>
          </w:r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et al.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</w:t>
          </w:r>
          <w:r w:rsidRPr="00E32015">
            <w:rPr>
              <w:rFonts w:eastAsia="Times New Roman"/>
              <w:sz w:val="24"/>
              <w:szCs w:val="24"/>
            </w:rPr>
            <w:t xml:space="preserve">Painful stimuli evoke itch in patients with chronic pruritus: central sensitization for itch.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AAN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Enterprises</w:t>
          </w:r>
          <w:r w:rsidRPr="00E32015">
            <w:rPr>
              <w:rFonts w:eastAsia="Times New Roman"/>
              <w:sz w:val="24"/>
              <w:szCs w:val="24"/>
            </w:rPr>
            <w:t>URL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https://n.neurology.org/content/62/2/212.short [accessed on 22 November 2021].</w:t>
          </w:r>
        </w:p>
        <w:p w14:paraId="5996092B" w14:textId="77777777" w:rsidR="007522E0" w:rsidRPr="00E32015" w:rsidRDefault="007522E0">
          <w:pPr>
            <w:autoSpaceDE w:val="0"/>
            <w:autoSpaceDN w:val="0"/>
            <w:ind w:hanging="640"/>
            <w:divId w:val="1596745096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8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Schmelz M. Itch and pain differences and commonalities. In: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Pain Control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. ,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Springer, 2015; 285–301.</w:t>
          </w:r>
        </w:p>
        <w:p w14:paraId="6BEAAD88" w14:textId="77777777" w:rsidR="007522E0" w:rsidRPr="00E32015" w:rsidRDefault="007522E0">
          <w:pPr>
            <w:autoSpaceDE w:val="0"/>
            <w:autoSpaceDN w:val="0"/>
            <w:ind w:hanging="640"/>
            <w:divId w:val="1030715957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9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LaMotte RH. Allodynia and Alloknesis. In: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Encyclopedia of Pain</w:t>
          </w:r>
          <w:r w:rsidRPr="00E32015">
            <w:rPr>
              <w:rFonts w:eastAsia="Times New Roman"/>
              <w:sz w:val="24"/>
              <w:szCs w:val="24"/>
            </w:rPr>
            <w:t>. Berlin, Heidelberg, Springer Berlin Heidelberg; 52–5.</w:t>
          </w:r>
        </w:p>
        <w:p w14:paraId="25101E5D" w14:textId="77777777" w:rsidR="007522E0" w:rsidRPr="00E32015" w:rsidRDefault="007522E0">
          <w:pPr>
            <w:autoSpaceDE w:val="0"/>
            <w:autoSpaceDN w:val="0"/>
            <w:ind w:hanging="640"/>
            <w:divId w:val="1598057629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10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Jensen TS, Finnerup NB.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Allodynia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and hyperalgesia in neuropathic pain: clinical manifestations and mechanisms.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Lancet Neurol</w:t>
          </w:r>
          <w:r w:rsidRPr="00E32015">
            <w:rPr>
              <w:rFonts w:eastAsia="Times New Roman"/>
              <w:sz w:val="24"/>
              <w:szCs w:val="24"/>
            </w:rPr>
            <w:t xml:space="preserve"> 2014;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13</w:t>
          </w:r>
          <w:r w:rsidRPr="00E32015">
            <w:rPr>
              <w:rFonts w:eastAsia="Times New Roman"/>
              <w:sz w:val="24"/>
              <w:szCs w:val="24"/>
            </w:rPr>
            <w:t>:924–35.</w:t>
          </w:r>
        </w:p>
        <w:p w14:paraId="7669953F" w14:textId="77777777" w:rsidR="007522E0" w:rsidRPr="00E32015" w:rsidRDefault="007522E0">
          <w:pPr>
            <w:autoSpaceDE w:val="0"/>
            <w:autoSpaceDN w:val="0"/>
            <w:ind w:hanging="640"/>
            <w:divId w:val="2098672822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11</w:t>
          </w:r>
          <w:r w:rsidRPr="00E32015">
            <w:rPr>
              <w:rFonts w:eastAsia="Times New Roman"/>
              <w:sz w:val="24"/>
              <w:szCs w:val="24"/>
            </w:rPr>
            <w:tab/>
            <w:t>Tsagareli Merab. Hyperalgesia and Allodynia: A Closer Look. Symptoms, Mechanisms and Treatment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. ,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Nova Science Publishers, 2019.</w:t>
          </w:r>
        </w:p>
        <w:p w14:paraId="4B8F8C52" w14:textId="77777777" w:rsidR="007522E0" w:rsidRPr="00E32015" w:rsidRDefault="007522E0">
          <w:pPr>
            <w:autoSpaceDE w:val="0"/>
            <w:autoSpaceDN w:val="0"/>
            <w:ind w:hanging="640"/>
            <w:divId w:val="974136720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12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LaMotte RH, Dong X, Ringkamp M. Sensory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neurons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and circuits mediating itch.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Nat Rev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Neurosci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2014;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15</w:t>
          </w:r>
          <w:r w:rsidRPr="00E32015">
            <w:rPr>
              <w:rFonts w:eastAsia="Times New Roman"/>
              <w:sz w:val="24"/>
              <w:szCs w:val="24"/>
            </w:rPr>
            <w:t>:19–31.</w:t>
          </w:r>
        </w:p>
        <w:p w14:paraId="5D06F822" w14:textId="77777777" w:rsidR="007522E0" w:rsidRPr="00E32015" w:rsidRDefault="007522E0">
          <w:pPr>
            <w:autoSpaceDE w:val="0"/>
            <w:autoSpaceDN w:val="0"/>
            <w:ind w:hanging="640"/>
            <w:divId w:val="720713576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13</w:t>
          </w:r>
          <w:r w:rsidRPr="00E32015">
            <w:rPr>
              <w:rFonts w:eastAsia="Times New Roman"/>
              <w:sz w:val="24"/>
              <w:szCs w:val="24"/>
            </w:rPr>
            <w:tab/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Sandkuhler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J. Models and mechanisms of hyperalgesia and allodynia.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Physiol</w:t>
          </w:r>
          <w:proofErr w:type="spellEnd"/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 Rev</w:t>
          </w:r>
          <w:r w:rsidRPr="00E32015">
            <w:rPr>
              <w:rFonts w:eastAsia="Times New Roman"/>
              <w:sz w:val="24"/>
              <w:szCs w:val="24"/>
            </w:rPr>
            <w:t xml:space="preserve"> 2009;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89</w:t>
          </w:r>
          <w:r w:rsidRPr="00E32015">
            <w:rPr>
              <w:rFonts w:eastAsia="Times New Roman"/>
              <w:sz w:val="24"/>
              <w:szCs w:val="24"/>
            </w:rPr>
            <w:t>:707–58.</w:t>
          </w:r>
        </w:p>
        <w:p w14:paraId="6F6A2217" w14:textId="77777777" w:rsidR="007522E0" w:rsidRPr="00E32015" w:rsidRDefault="007522E0">
          <w:pPr>
            <w:autoSpaceDE w:val="0"/>
            <w:autoSpaceDN w:val="0"/>
            <w:ind w:hanging="640"/>
            <w:divId w:val="975448224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14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Weisshaar E, Dunker N, Gollnick H. Topical capsaicin therapy in humans with hemodialysis-related pruritus.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Neurosci</w:t>
          </w:r>
          <w:proofErr w:type="spellEnd"/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 Lett</w:t>
          </w:r>
          <w:r w:rsidRPr="00E32015">
            <w:rPr>
              <w:rFonts w:eastAsia="Times New Roman"/>
              <w:sz w:val="24"/>
              <w:szCs w:val="24"/>
            </w:rPr>
            <w:t xml:space="preserve"> 2003;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345</w:t>
          </w:r>
          <w:r w:rsidRPr="00E32015">
            <w:rPr>
              <w:rFonts w:eastAsia="Times New Roman"/>
              <w:sz w:val="24"/>
              <w:szCs w:val="24"/>
            </w:rPr>
            <w:t>:192–4.</w:t>
          </w:r>
        </w:p>
        <w:p w14:paraId="2BD2A1E1" w14:textId="55AAC237" w:rsidR="008B199B" w:rsidRDefault="007522E0" w:rsidP="008B199B">
          <w:pPr>
            <w:rPr>
              <w:lang w:val="en-GB"/>
            </w:rPr>
          </w:pPr>
          <w:r>
            <w:rPr>
              <w:rFonts w:eastAsia="Times New Roman"/>
            </w:rPr>
            <w:t> </w:t>
          </w:r>
        </w:p>
      </w:sdtContent>
    </w:sdt>
    <w:p w14:paraId="3BF03B93" w14:textId="5C1A8752" w:rsidR="00AC6888" w:rsidRDefault="006F799B" w:rsidP="006F799B">
      <w:pPr>
        <w:pStyle w:val="Heading1"/>
        <w:rPr>
          <w:lang w:val="en-GB"/>
        </w:rPr>
      </w:pPr>
      <w:bookmarkStart w:id="9" w:name="_Toc164513533"/>
      <w:r>
        <w:rPr>
          <w:lang w:val="en-GB"/>
        </w:rPr>
        <w:t>Authors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6F799B" w14:paraId="64217754" w14:textId="77777777" w:rsidTr="006F799B">
        <w:tc>
          <w:tcPr>
            <w:tcW w:w="2263" w:type="dxa"/>
          </w:tcPr>
          <w:p w14:paraId="027024C9" w14:textId="0EC2B05F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Image</w:t>
            </w:r>
          </w:p>
        </w:tc>
        <w:tc>
          <w:tcPr>
            <w:tcW w:w="6753" w:type="dxa"/>
          </w:tcPr>
          <w:p w14:paraId="5B18DF15" w14:textId="77777777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Silvia Lo Vecchio</w:t>
            </w:r>
          </w:p>
          <w:p w14:paraId="0898E9F7" w14:textId="5F121002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Expert on Alloknesis and Itch</w:t>
            </w:r>
          </w:p>
          <w:p w14:paraId="5A229AC0" w14:textId="77777777" w:rsidR="006F799B" w:rsidRDefault="006F799B" w:rsidP="006F799B">
            <w:pPr>
              <w:rPr>
                <w:lang w:val="en-GB"/>
              </w:rPr>
            </w:pPr>
          </w:p>
          <w:p w14:paraId="12F5892A" w14:textId="60C53452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Contribution</w:t>
            </w:r>
          </w:p>
          <w:p w14:paraId="6D447954" w14:textId="6BDFE9A2" w:rsidR="006F799B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Written</w:t>
            </w:r>
          </w:p>
          <w:p w14:paraId="233FDD82" w14:textId="33CD220A" w:rsidR="00D85D5A" w:rsidRDefault="00D85D5A" w:rsidP="006F799B">
            <w:pPr>
              <w:rPr>
                <w:lang w:val="en-GB"/>
              </w:rPr>
            </w:pPr>
          </w:p>
        </w:tc>
      </w:tr>
      <w:tr w:rsidR="006F799B" w14:paraId="37A89D9C" w14:textId="77777777" w:rsidTr="006F799B">
        <w:tc>
          <w:tcPr>
            <w:tcW w:w="2263" w:type="dxa"/>
          </w:tcPr>
          <w:p w14:paraId="72EBBDB6" w14:textId="53C660F0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Image</w:t>
            </w:r>
          </w:p>
        </w:tc>
        <w:tc>
          <w:tcPr>
            <w:tcW w:w="6753" w:type="dxa"/>
          </w:tcPr>
          <w:p w14:paraId="21946647" w14:textId="06C191B1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Kristian</w:t>
            </w:r>
            <w:r w:rsidR="00D85D5A">
              <w:rPr>
                <w:lang w:val="en-GB"/>
              </w:rPr>
              <w:t xml:space="preserve"> Hennings</w:t>
            </w:r>
          </w:p>
          <w:p w14:paraId="3007E78A" w14:textId="2D96709D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Profile</w:t>
            </w:r>
          </w:p>
          <w:p w14:paraId="4967B390" w14:textId="77777777" w:rsidR="00D85D5A" w:rsidRDefault="00D85D5A" w:rsidP="006F799B">
            <w:pPr>
              <w:rPr>
                <w:lang w:val="en-GB"/>
              </w:rPr>
            </w:pPr>
          </w:p>
          <w:p w14:paraId="53E80EE8" w14:textId="34AE7A4B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Contribution</w:t>
            </w:r>
          </w:p>
          <w:p w14:paraId="5066C2F6" w14:textId="53FA701F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Implemented the LabBench Protocol etc.</w:t>
            </w:r>
          </w:p>
          <w:p w14:paraId="58D9D40B" w14:textId="178F232D" w:rsidR="006F799B" w:rsidRDefault="006F799B" w:rsidP="006F799B">
            <w:pPr>
              <w:rPr>
                <w:lang w:val="en-GB"/>
              </w:rPr>
            </w:pPr>
          </w:p>
        </w:tc>
      </w:tr>
    </w:tbl>
    <w:p w14:paraId="0532119B" w14:textId="77777777" w:rsidR="006F799B" w:rsidRPr="006F799B" w:rsidRDefault="006F799B" w:rsidP="006F799B">
      <w:pPr>
        <w:rPr>
          <w:lang w:val="en-GB"/>
        </w:rPr>
      </w:pPr>
    </w:p>
    <w:sectPr w:rsidR="006F799B" w:rsidRPr="006F799B" w:rsidSect="00ED1D51">
      <w:headerReference w:type="default" r:id="rId14"/>
      <w:footerReference w:type="default" r:id="rId15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96D63" w14:textId="77777777" w:rsidR="00ED1D51" w:rsidRDefault="00ED1D51" w:rsidP="0033061D">
      <w:pPr>
        <w:spacing w:before="0" w:after="0" w:line="240" w:lineRule="auto"/>
      </w:pPr>
      <w:r>
        <w:separator/>
      </w:r>
    </w:p>
  </w:endnote>
  <w:endnote w:type="continuationSeparator" w:id="0">
    <w:p w14:paraId="41E92C6D" w14:textId="77777777" w:rsidR="00ED1D51" w:rsidRDefault="00ED1D51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9282E" w14:textId="77777777" w:rsidR="00ED1D51" w:rsidRDefault="00ED1D51" w:rsidP="0033061D">
      <w:pPr>
        <w:spacing w:before="0" w:after="0" w:line="240" w:lineRule="auto"/>
      </w:pPr>
      <w:r>
        <w:separator/>
      </w:r>
    </w:p>
  </w:footnote>
  <w:footnote w:type="continuationSeparator" w:id="0">
    <w:p w14:paraId="0B386F62" w14:textId="77777777" w:rsidR="00ED1D51" w:rsidRDefault="00ED1D51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074FD"/>
    <w:rsid w:val="00025450"/>
    <w:rsid w:val="00040D51"/>
    <w:rsid w:val="0004409F"/>
    <w:rsid w:val="00045FC1"/>
    <w:rsid w:val="000462A7"/>
    <w:rsid w:val="00046CFB"/>
    <w:rsid w:val="00057557"/>
    <w:rsid w:val="00060EB3"/>
    <w:rsid w:val="000614E7"/>
    <w:rsid w:val="00062AB9"/>
    <w:rsid w:val="00067EBF"/>
    <w:rsid w:val="00081228"/>
    <w:rsid w:val="000900F9"/>
    <w:rsid w:val="000979DC"/>
    <w:rsid w:val="000A0405"/>
    <w:rsid w:val="000B11C4"/>
    <w:rsid w:val="000B1676"/>
    <w:rsid w:val="000B398B"/>
    <w:rsid w:val="000C2454"/>
    <w:rsid w:val="000C5B63"/>
    <w:rsid w:val="000D5F1C"/>
    <w:rsid w:val="000E6450"/>
    <w:rsid w:val="00101AA8"/>
    <w:rsid w:val="00107685"/>
    <w:rsid w:val="001111E7"/>
    <w:rsid w:val="00122C8B"/>
    <w:rsid w:val="00132519"/>
    <w:rsid w:val="001367FE"/>
    <w:rsid w:val="001503CD"/>
    <w:rsid w:val="001503E5"/>
    <w:rsid w:val="00153ABE"/>
    <w:rsid w:val="00154F48"/>
    <w:rsid w:val="00161375"/>
    <w:rsid w:val="001618FE"/>
    <w:rsid w:val="00162C5C"/>
    <w:rsid w:val="0016627E"/>
    <w:rsid w:val="00176C50"/>
    <w:rsid w:val="00176EAE"/>
    <w:rsid w:val="001867F9"/>
    <w:rsid w:val="001901A9"/>
    <w:rsid w:val="001A38AD"/>
    <w:rsid w:val="001A395E"/>
    <w:rsid w:val="001B397C"/>
    <w:rsid w:val="001C08AF"/>
    <w:rsid w:val="001C18E1"/>
    <w:rsid w:val="001C3454"/>
    <w:rsid w:val="001D7A92"/>
    <w:rsid w:val="001E0943"/>
    <w:rsid w:val="001E4710"/>
    <w:rsid w:val="001E4E76"/>
    <w:rsid w:val="001F6C7E"/>
    <w:rsid w:val="00203550"/>
    <w:rsid w:val="002066BF"/>
    <w:rsid w:val="00206C71"/>
    <w:rsid w:val="002223C9"/>
    <w:rsid w:val="00222AC1"/>
    <w:rsid w:val="00223D6C"/>
    <w:rsid w:val="00227279"/>
    <w:rsid w:val="00230E58"/>
    <w:rsid w:val="00240A2D"/>
    <w:rsid w:val="00243CEB"/>
    <w:rsid w:val="0024575D"/>
    <w:rsid w:val="00252EF5"/>
    <w:rsid w:val="00261E3C"/>
    <w:rsid w:val="00262638"/>
    <w:rsid w:val="002850AA"/>
    <w:rsid w:val="00290203"/>
    <w:rsid w:val="00292B2A"/>
    <w:rsid w:val="0029359C"/>
    <w:rsid w:val="0029441F"/>
    <w:rsid w:val="00294A28"/>
    <w:rsid w:val="002A176B"/>
    <w:rsid w:val="002A2407"/>
    <w:rsid w:val="002A2D0E"/>
    <w:rsid w:val="002B006F"/>
    <w:rsid w:val="002C187D"/>
    <w:rsid w:val="002C2240"/>
    <w:rsid w:val="002D56D7"/>
    <w:rsid w:val="002E17CA"/>
    <w:rsid w:val="002E48F3"/>
    <w:rsid w:val="002F3051"/>
    <w:rsid w:val="002F4424"/>
    <w:rsid w:val="002F61B4"/>
    <w:rsid w:val="002F7A08"/>
    <w:rsid w:val="003026DD"/>
    <w:rsid w:val="003042E2"/>
    <w:rsid w:val="00307E1F"/>
    <w:rsid w:val="00313F53"/>
    <w:rsid w:val="00315396"/>
    <w:rsid w:val="003154BA"/>
    <w:rsid w:val="00322CA4"/>
    <w:rsid w:val="00325B0E"/>
    <w:rsid w:val="00325BF9"/>
    <w:rsid w:val="0033061D"/>
    <w:rsid w:val="00333E0A"/>
    <w:rsid w:val="00334EC7"/>
    <w:rsid w:val="00336B8E"/>
    <w:rsid w:val="00336F0F"/>
    <w:rsid w:val="00343EB4"/>
    <w:rsid w:val="00344067"/>
    <w:rsid w:val="00350717"/>
    <w:rsid w:val="00352D69"/>
    <w:rsid w:val="00357811"/>
    <w:rsid w:val="00362C67"/>
    <w:rsid w:val="003666C2"/>
    <w:rsid w:val="00375888"/>
    <w:rsid w:val="003857E9"/>
    <w:rsid w:val="0038675A"/>
    <w:rsid w:val="00391312"/>
    <w:rsid w:val="003914CF"/>
    <w:rsid w:val="003A2E6B"/>
    <w:rsid w:val="003A6A71"/>
    <w:rsid w:val="003A7171"/>
    <w:rsid w:val="003B372F"/>
    <w:rsid w:val="003C3A05"/>
    <w:rsid w:val="003E1930"/>
    <w:rsid w:val="003E1C43"/>
    <w:rsid w:val="003E526D"/>
    <w:rsid w:val="003F0805"/>
    <w:rsid w:val="003F15E8"/>
    <w:rsid w:val="003F1BBB"/>
    <w:rsid w:val="004015D3"/>
    <w:rsid w:val="00402442"/>
    <w:rsid w:val="00403DA0"/>
    <w:rsid w:val="00405F37"/>
    <w:rsid w:val="00407FA2"/>
    <w:rsid w:val="00413DEE"/>
    <w:rsid w:val="00417C9F"/>
    <w:rsid w:val="0042016F"/>
    <w:rsid w:val="00423B87"/>
    <w:rsid w:val="0042617C"/>
    <w:rsid w:val="00432EFB"/>
    <w:rsid w:val="00435B0A"/>
    <w:rsid w:val="00435D4A"/>
    <w:rsid w:val="00436398"/>
    <w:rsid w:val="004764D1"/>
    <w:rsid w:val="004779C5"/>
    <w:rsid w:val="00481E41"/>
    <w:rsid w:val="004865CD"/>
    <w:rsid w:val="004A089B"/>
    <w:rsid w:val="004A2AE8"/>
    <w:rsid w:val="004B4F8D"/>
    <w:rsid w:val="004C3803"/>
    <w:rsid w:val="004C52D5"/>
    <w:rsid w:val="004D0339"/>
    <w:rsid w:val="004D0CD6"/>
    <w:rsid w:val="004D1D4B"/>
    <w:rsid w:val="004D358D"/>
    <w:rsid w:val="004F2D4E"/>
    <w:rsid w:val="004F5E5F"/>
    <w:rsid w:val="005001A0"/>
    <w:rsid w:val="00511FF8"/>
    <w:rsid w:val="00513600"/>
    <w:rsid w:val="00515F48"/>
    <w:rsid w:val="00525CED"/>
    <w:rsid w:val="00530827"/>
    <w:rsid w:val="00531408"/>
    <w:rsid w:val="00534110"/>
    <w:rsid w:val="005418D1"/>
    <w:rsid w:val="00554FCA"/>
    <w:rsid w:val="0055733D"/>
    <w:rsid w:val="00561D6E"/>
    <w:rsid w:val="00564146"/>
    <w:rsid w:val="00564605"/>
    <w:rsid w:val="0056598D"/>
    <w:rsid w:val="0057502A"/>
    <w:rsid w:val="00586CEE"/>
    <w:rsid w:val="00591724"/>
    <w:rsid w:val="00592A82"/>
    <w:rsid w:val="00593E7A"/>
    <w:rsid w:val="00594FD5"/>
    <w:rsid w:val="00595A7F"/>
    <w:rsid w:val="005A0905"/>
    <w:rsid w:val="005A1E70"/>
    <w:rsid w:val="005A5174"/>
    <w:rsid w:val="005B6E87"/>
    <w:rsid w:val="005C3304"/>
    <w:rsid w:val="005C3D49"/>
    <w:rsid w:val="005C64A7"/>
    <w:rsid w:val="005C73EB"/>
    <w:rsid w:val="005D4470"/>
    <w:rsid w:val="005D5358"/>
    <w:rsid w:val="005F4D1F"/>
    <w:rsid w:val="00607D1D"/>
    <w:rsid w:val="00617575"/>
    <w:rsid w:val="00617E20"/>
    <w:rsid w:val="006204E2"/>
    <w:rsid w:val="00626D30"/>
    <w:rsid w:val="00633D72"/>
    <w:rsid w:val="006500C3"/>
    <w:rsid w:val="00657996"/>
    <w:rsid w:val="00665161"/>
    <w:rsid w:val="00671D73"/>
    <w:rsid w:val="00673815"/>
    <w:rsid w:val="006740FA"/>
    <w:rsid w:val="00674C24"/>
    <w:rsid w:val="006807B2"/>
    <w:rsid w:val="00680B7D"/>
    <w:rsid w:val="0068740F"/>
    <w:rsid w:val="00687C28"/>
    <w:rsid w:val="00693A59"/>
    <w:rsid w:val="0069522C"/>
    <w:rsid w:val="00695E8A"/>
    <w:rsid w:val="00697E89"/>
    <w:rsid w:val="006A1421"/>
    <w:rsid w:val="006A1C6E"/>
    <w:rsid w:val="006A428B"/>
    <w:rsid w:val="006B1344"/>
    <w:rsid w:val="006B20A1"/>
    <w:rsid w:val="006B3D69"/>
    <w:rsid w:val="006B610A"/>
    <w:rsid w:val="006B7510"/>
    <w:rsid w:val="006D4ABD"/>
    <w:rsid w:val="006D77C4"/>
    <w:rsid w:val="006E4933"/>
    <w:rsid w:val="006E5884"/>
    <w:rsid w:val="006E6323"/>
    <w:rsid w:val="006E7604"/>
    <w:rsid w:val="006F202F"/>
    <w:rsid w:val="006F5213"/>
    <w:rsid w:val="006F799B"/>
    <w:rsid w:val="007016D0"/>
    <w:rsid w:val="00701A1A"/>
    <w:rsid w:val="007037A6"/>
    <w:rsid w:val="007139D5"/>
    <w:rsid w:val="00714702"/>
    <w:rsid w:val="0072089F"/>
    <w:rsid w:val="00740E72"/>
    <w:rsid w:val="0074579E"/>
    <w:rsid w:val="007457D4"/>
    <w:rsid w:val="007522CC"/>
    <w:rsid w:val="007522E0"/>
    <w:rsid w:val="00757781"/>
    <w:rsid w:val="00757FC7"/>
    <w:rsid w:val="00761487"/>
    <w:rsid w:val="00765D28"/>
    <w:rsid w:val="0077556E"/>
    <w:rsid w:val="007766FE"/>
    <w:rsid w:val="007833C0"/>
    <w:rsid w:val="00785ABA"/>
    <w:rsid w:val="007A64E3"/>
    <w:rsid w:val="007B4B31"/>
    <w:rsid w:val="007B5B10"/>
    <w:rsid w:val="007B775B"/>
    <w:rsid w:val="007B7D05"/>
    <w:rsid w:val="007D0D5A"/>
    <w:rsid w:val="007E1303"/>
    <w:rsid w:val="007E1C59"/>
    <w:rsid w:val="007E2796"/>
    <w:rsid w:val="007F01AD"/>
    <w:rsid w:val="007F1165"/>
    <w:rsid w:val="007F2C47"/>
    <w:rsid w:val="007F45FE"/>
    <w:rsid w:val="007F4CB5"/>
    <w:rsid w:val="007F691B"/>
    <w:rsid w:val="008054A9"/>
    <w:rsid w:val="0081097C"/>
    <w:rsid w:val="00812730"/>
    <w:rsid w:val="00812ED5"/>
    <w:rsid w:val="0081713D"/>
    <w:rsid w:val="008212AF"/>
    <w:rsid w:val="00834C68"/>
    <w:rsid w:val="008402BE"/>
    <w:rsid w:val="008428A1"/>
    <w:rsid w:val="00863957"/>
    <w:rsid w:val="00873034"/>
    <w:rsid w:val="0087427E"/>
    <w:rsid w:val="00874812"/>
    <w:rsid w:val="00875080"/>
    <w:rsid w:val="00875FC6"/>
    <w:rsid w:val="00893656"/>
    <w:rsid w:val="0089566E"/>
    <w:rsid w:val="008A15A5"/>
    <w:rsid w:val="008A41BF"/>
    <w:rsid w:val="008B199B"/>
    <w:rsid w:val="008B5922"/>
    <w:rsid w:val="008B7F1D"/>
    <w:rsid w:val="008C0B4C"/>
    <w:rsid w:val="008C1FA9"/>
    <w:rsid w:val="008C2631"/>
    <w:rsid w:val="008C3DEE"/>
    <w:rsid w:val="008D2038"/>
    <w:rsid w:val="008D650A"/>
    <w:rsid w:val="0090017E"/>
    <w:rsid w:val="009057C7"/>
    <w:rsid w:val="00913D43"/>
    <w:rsid w:val="0091483D"/>
    <w:rsid w:val="00915770"/>
    <w:rsid w:val="00915B9B"/>
    <w:rsid w:val="00922188"/>
    <w:rsid w:val="00922672"/>
    <w:rsid w:val="00930141"/>
    <w:rsid w:val="00931BD2"/>
    <w:rsid w:val="009340CF"/>
    <w:rsid w:val="0094232B"/>
    <w:rsid w:val="00943027"/>
    <w:rsid w:val="00943A4D"/>
    <w:rsid w:val="00945B41"/>
    <w:rsid w:val="00950BFC"/>
    <w:rsid w:val="00951614"/>
    <w:rsid w:val="0098091A"/>
    <w:rsid w:val="00990999"/>
    <w:rsid w:val="00991328"/>
    <w:rsid w:val="009950D4"/>
    <w:rsid w:val="00997096"/>
    <w:rsid w:val="009975E8"/>
    <w:rsid w:val="009D35C3"/>
    <w:rsid w:val="009E16B1"/>
    <w:rsid w:val="009E2CFC"/>
    <w:rsid w:val="009E5CE5"/>
    <w:rsid w:val="009F071D"/>
    <w:rsid w:val="009F29A0"/>
    <w:rsid w:val="009F3084"/>
    <w:rsid w:val="009F3C63"/>
    <w:rsid w:val="009F5238"/>
    <w:rsid w:val="00A0418D"/>
    <w:rsid w:val="00A06490"/>
    <w:rsid w:val="00A22FE5"/>
    <w:rsid w:val="00A24ED7"/>
    <w:rsid w:val="00A41B2B"/>
    <w:rsid w:val="00A554B8"/>
    <w:rsid w:val="00A5602E"/>
    <w:rsid w:val="00A56167"/>
    <w:rsid w:val="00A647FD"/>
    <w:rsid w:val="00A65333"/>
    <w:rsid w:val="00A6717F"/>
    <w:rsid w:val="00A71064"/>
    <w:rsid w:val="00A73270"/>
    <w:rsid w:val="00A779F2"/>
    <w:rsid w:val="00A80DFE"/>
    <w:rsid w:val="00A856DE"/>
    <w:rsid w:val="00AA29A3"/>
    <w:rsid w:val="00AA42C5"/>
    <w:rsid w:val="00AA5FCB"/>
    <w:rsid w:val="00AB15EA"/>
    <w:rsid w:val="00AB5A78"/>
    <w:rsid w:val="00AC1636"/>
    <w:rsid w:val="00AC6888"/>
    <w:rsid w:val="00AE0799"/>
    <w:rsid w:val="00B10079"/>
    <w:rsid w:val="00B16D2D"/>
    <w:rsid w:val="00B170EA"/>
    <w:rsid w:val="00B17734"/>
    <w:rsid w:val="00B36C9C"/>
    <w:rsid w:val="00B42CEC"/>
    <w:rsid w:val="00B45417"/>
    <w:rsid w:val="00B4708F"/>
    <w:rsid w:val="00B55906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5EE"/>
    <w:rsid w:val="00BE2FD4"/>
    <w:rsid w:val="00BE3F81"/>
    <w:rsid w:val="00BF2E80"/>
    <w:rsid w:val="00BF3B4F"/>
    <w:rsid w:val="00BF4A8A"/>
    <w:rsid w:val="00BF6210"/>
    <w:rsid w:val="00C01A42"/>
    <w:rsid w:val="00C02F66"/>
    <w:rsid w:val="00C07D80"/>
    <w:rsid w:val="00C131E1"/>
    <w:rsid w:val="00C1496B"/>
    <w:rsid w:val="00C14C2E"/>
    <w:rsid w:val="00C279B4"/>
    <w:rsid w:val="00C30EE1"/>
    <w:rsid w:val="00C4334E"/>
    <w:rsid w:val="00C4453A"/>
    <w:rsid w:val="00C4660B"/>
    <w:rsid w:val="00C46D98"/>
    <w:rsid w:val="00C60FBB"/>
    <w:rsid w:val="00C63CC6"/>
    <w:rsid w:val="00C70722"/>
    <w:rsid w:val="00C70C78"/>
    <w:rsid w:val="00C71D23"/>
    <w:rsid w:val="00C766B7"/>
    <w:rsid w:val="00C82520"/>
    <w:rsid w:val="00C86DA5"/>
    <w:rsid w:val="00C903D7"/>
    <w:rsid w:val="00C94421"/>
    <w:rsid w:val="00C94FB3"/>
    <w:rsid w:val="00CA7D5E"/>
    <w:rsid w:val="00CB445B"/>
    <w:rsid w:val="00CB5257"/>
    <w:rsid w:val="00CC2844"/>
    <w:rsid w:val="00CC315A"/>
    <w:rsid w:val="00CC7259"/>
    <w:rsid w:val="00CD341B"/>
    <w:rsid w:val="00CD4C5C"/>
    <w:rsid w:val="00CF4124"/>
    <w:rsid w:val="00CF4453"/>
    <w:rsid w:val="00D0151F"/>
    <w:rsid w:val="00D032EC"/>
    <w:rsid w:val="00D040B8"/>
    <w:rsid w:val="00D04674"/>
    <w:rsid w:val="00D136B1"/>
    <w:rsid w:val="00D2136B"/>
    <w:rsid w:val="00D30F52"/>
    <w:rsid w:val="00D316A6"/>
    <w:rsid w:val="00D355DD"/>
    <w:rsid w:val="00D356B5"/>
    <w:rsid w:val="00D356FB"/>
    <w:rsid w:val="00D449B3"/>
    <w:rsid w:val="00D47990"/>
    <w:rsid w:val="00D50789"/>
    <w:rsid w:val="00D508F6"/>
    <w:rsid w:val="00D50CBD"/>
    <w:rsid w:val="00D533E5"/>
    <w:rsid w:val="00D55290"/>
    <w:rsid w:val="00D56CFC"/>
    <w:rsid w:val="00D640B9"/>
    <w:rsid w:val="00D707A1"/>
    <w:rsid w:val="00D71790"/>
    <w:rsid w:val="00D85D5A"/>
    <w:rsid w:val="00D860BA"/>
    <w:rsid w:val="00D86E03"/>
    <w:rsid w:val="00D904D7"/>
    <w:rsid w:val="00DA3DB3"/>
    <w:rsid w:val="00DA4FD2"/>
    <w:rsid w:val="00DA6702"/>
    <w:rsid w:val="00DA6CD0"/>
    <w:rsid w:val="00DB159A"/>
    <w:rsid w:val="00DB62F5"/>
    <w:rsid w:val="00DC74CB"/>
    <w:rsid w:val="00DC7D7C"/>
    <w:rsid w:val="00DD2703"/>
    <w:rsid w:val="00DD397E"/>
    <w:rsid w:val="00DD686A"/>
    <w:rsid w:val="00E07983"/>
    <w:rsid w:val="00E16686"/>
    <w:rsid w:val="00E17387"/>
    <w:rsid w:val="00E26572"/>
    <w:rsid w:val="00E315FC"/>
    <w:rsid w:val="00E32015"/>
    <w:rsid w:val="00E34129"/>
    <w:rsid w:val="00E40EA2"/>
    <w:rsid w:val="00E42A41"/>
    <w:rsid w:val="00E4395F"/>
    <w:rsid w:val="00E441E5"/>
    <w:rsid w:val="00E51911"/>
    <w:rsid w:val="00E5431A"/>
    <w:rsid w:val="00E55D81"/>
    <w:rsid w:val="00E6124B"/>
    <w:rsid w:val="00E72D38"/>
    <w:rsid w:val="00E74882"/>
    <w:rsid w:val="00E7495E"/>
    <w:rsid w:val="00E76E1B"/>
    <w:rsid w:val="00E806F7"/>
    <w:rsid w:val="00E82DA3"/>
    <w:rsid w:val="00E8592F"/>
    <w:rsid w:val="00EA0144"/>
    <w:rsid w:val="00EB0BDF"/>
    <w:rsid w:val="00EB344E"/>
    <w:rsid w:val="00EB5634"/>
    <w:rsid w:val="00EC63C9"/>
    <w:rsid w:val="00EC7B78"/>
    <w:rsid w:val="00ED1D51"/>
    <w:rsid w:val="00ED5FEF"/>
    <w:rsid w:val="00ED697F"/>
    <w:rsid w:val="00EE2C97"/>
    <w:rsid w:val="00EE4AFE"/>
    <w:rsid w:val="00EE5A14"/>
    <w:rsid w:val="00EE5C2D"/>
    <w:rsid w:val="00EE6E5F"/>
    <w:rsid w:val="00EF3737"/>
    <w:rsid w:val="00F01A28"/>
    <w:rsid w:val="00F0433D"/>
    <w:rsid w:val="00F066A7"/>
    <w:rsid w:val="00F100E0"/>
    <w:rsid w:val="00F11159"/>
    <w:rsid w:val="00F11B8D"/>
    <w:rsid w:val="00F144D3"/>
    <w:rsid w:val="00F1676E"/>
    <w:rsid w:val="00F16F8E"/>
    <w:rsid w:val="00F200AC"/>
    <w:rsid w:val="00F2748A"/>
    <w:rsid w:val="00F275CF"/>
    <w:rsid w:val="00F43428"/>
    <w:rsid w:val="00F54EB2"/>
    <w:rsid w:val="00F63AA2"/>
    <w:rsid w:val="00F67E86"/>
    <w:rsid w:val="00F70E0D"/>
    <w:rsid w:val="00F8119D"/>
    <w:rsid w:val="00F91235"/>
    <w:rsid w:val="00F92FC0"/>
    <w:rsid w:val="00F9493C"/>
    <w:rsid w:val="00F949CA"/>
    <w:rsid w:val="00FA1CB0"/>
    <w:rsid w:val="00FB3FD5"/>
    <w:rsid w:val="00FC0027"/>
    <w:rsid w:val="00FC1E0B"/>
    <w:rsid w:val="00FC24B2"/>
    <w:rsid w:val="00FC3EAC"/>
    <w:rsid w:val="00FC4E6B"/>
    <w:rsid w:val="00FD62C2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307E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3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1C906-0306-49D8-A112-6E17AAB86BF1}"/>
      </w:docPartPr>
      <w:docPartBody>
        <w:p w:rsidR="009F1D53" w:rsidRDefault="0092519E">
          <w:r w:rsidRPr="00160BB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9E"/>
    <w:rsid w:val="000F344C"/>
    <w:rsid w:val="003A49F1"/>
    <w:rsid w:val="003E0CA4"/>
    <w:rsid w:val="005D5722"/>
    <w:rsid w:val="007C621D"/>
    <w:rsid w:val="0092519E"/>
    <w:rsid w:val="00987B3C"/>
    <w:rsid w:val="009F1D53"/>
    <w:rsid w:val="00D42810"/>
    <w:rsid w:val="00F7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519E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3DE0F-3DCA-44B7-B1D7-E41306B82D24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a4025de3-bc5e-406e-b8fd-aed3051989b2&quot;,&quot;properties&quot;:{&quot;noteIndex&quot;:0},&quot;isEdited&quot;:false,&quot;manualOverride&quot;:{&quot;isManuallyOverridden&quot;:false,&quot;citeprocText&quot;:&quot;&lt;sup&gt;1–4&lt;/sup&gt;&quot;,&quot;manualOverrideText&quot;:&quot;&quot;},&quot;citationTag&quot;:&quot;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1fbeba14-327b-3c09-86de-d071246d86ef&quot;,&quot;itemData&quot;:{&quot;type&quot;:&quot;article-journal&quot;,&quot;id&quot;:&quot;1fbeba14-327b-3c09-86de-d071246d86ef&quot;,&quot;title&quot;:&quot;Experiments relating to the itch sensation, it’s peripheral mechanism, and central pathays&quot;,&quot;author&quot;:[{&quot;family&quot;:&quot;Bickford RGL&quot;,&quot;given&quot;:&quot;&quot;,&quot;parse-names&quot;:false,&quot;dropping-particle&quot;:&quot;&quot;,&quot;non-dropping-particle&quot;:&quot;&quot;}],&quot;container-title&quot;:&quot;Clin Sci&quot;,&quot;issued&quot;:{&quot;date-parts&quot;:[[1938]]},&quot;page&quot;:&quot;377-86&quot;,&quot;volume&quot;:&quot;3&quot;,&quot;container-title-short&quot;:&quot;&quot;},&quot;isTemporary&quot;:false},{&quot;id&quot;:&quot;f38118d4-e473-3e43-80a9-ceb0af30629a&quot;,&quot;itemData&quot;:{&quot;type&quot;:&quot;article-journal&quot;,&quot;id&quot;:&quot;f38118d4-e473-3e43-80a9-ceb0af30629a&quot;,&quot;title&quot;:&quot;Subpopulations of “nocifensor neurons” contributing to pain and allodynia, itch and alloknesis&quot;,&quot;author&quot;:[{&quot;family&quot;:&quot;LaMotte&quot;,&quot;given&quot;:&quot;Robert H&quot;,&quot;parse-names&quot;:false,&quot;dropping-particle&quot;:&quot;&quot;,&quot;non-dropping-particle&quot;:&quot;&quot;}],&quot;container-title&quot;:&quot;APS Journal&quot;,&quot;ISSN&quot;:&quot;1058-9139&quot;,&quot;issued&quot;:{&quot;date-parts&quot;:[[1992]]},&quot;page&quot;:&quot;115-126&quot;,&quot;publisher&quot;:&quot;Churchill Livingstone&quot;,&quot;issue&quot;:&quot;2&quot;,&quot;volume&quot;:&quot;1&quot;,&quot;container-title-short&quot;:&quot;&quot;},&quot;isTemporary&quot;:false},{&quot;id&quot;:&quot;8f497ea5-26a9-3ebf-9466-2744ce052abe&quot;,&quot;itemData&quot;:{&quot;type&quot;:&quot;chapter&quot;,&quot;id&quot;:&quot;8f497ea5-26a9-3ebf-9466-2744ce052abe&quot;,&quot;title&quot;:&quot;Psychophysical and neurophysiological studies of chemically induced cutaneous pain and itch: the case of the missing nociceptor&quot;,&quot;author&quot;:[{&quot;family&quot;:&quot;LaMotte&quot;,&quot;given&quot;:&quot;Robert H&quot;,&quot;parse-names&quot;:false,&quot;dropping-particle&quot;:&quot;&quot;,&quot;non-dropping-particle&quot;:&quot;&quot;}],&quot;container-title&quot;:&quot;Progress in brain research&quot;,&quot;container-title-short&quot;:&quot;Prog Brain Res&quot;,&quot;ISBN&quot;:&quot;0079-6123&quot;,&quot;issued&quot;:{&quot;date-parts&quot;:[[1988]]},&quot;page&quot;:&quot;331-335&quot;,&quot;publisher&quot;:&quot;Elsevier&quot;,&quot;volume&quot;:&quot;74&quot;},&quot;isTemporary&quot;:false}]},{&quot;citationID&quot;:&quot;MENDELEY_CITATION_5c1c366c-d3ab-47cc-92b8-555ae89798d6&quot;,&quot;properties&quot;:{&quot;noteIndex&quot;:0},&quot;isEdited&quot;:false,&quot;manualOverride&quot;:{&quot;isManuallyOverridden&quot;:false,&quot;citeprocText&quot;:&quot;&lt;sup&gt;1,5–8&lt;/sup&gt;&quot;,&quot;manualOverrideText&quot;:&quot;&quot;},&quot;citationTag&quot;:&quot;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73f7f98-6025-36cc-b070-46b7fe30b036&quot;,&quot;itemData&quot;:{&quot;type&quot;:&quot;article-journal&quot;,&quot;id&quot;:&quot;f73f7f98-6025-36cc-b070-46b7fe30b036&quot;,&quot;title&quot;:&quot;Nonhistaminergic and mechanical itch sensitization in atopic dermatitis&quot;,&quot;author&quot;:[{&quot;family&quot;:&quot;Andersen&quot;,&quot;given&quot;:&quot;H. H.&quot;,&quot;parse-names&quot;:false,&quot;dropping-particle&quot;:&quot;&quot;,&quot;non-dropping-particle&quot;:&quot;&quot;},{&quot;family&quot;:&quot;Elberling&quot;,&quot;given&quot;:&quot;J.&quot;,&quot;parse-names&quot;:false,&quot;dropping-particle&quot;:&quot;&quot;,&quot;non-dropping-particle&quot;:&quot;&quot;},{&quot;family&quot;:&quot;Sølvsten&quot;,&quot;given&quot;:&quot;H.&quot;,&quot;parse-names&quot;:false,&quot;dropping-particle&quot;:&quot;&quot;,&quot;non-dropping-particle&quot;:&quot;&quot;},{&quot;family&quot;:&quot;Yosipovitch&quot;,&quot;given&quot;:&quot;G.&quot;,&quot;parse-names&quot;:false,&quot;dropping-particle&quot;:&quot;&quot;,&quot;non-dropping-particle&quot;:&quot;&quot;},{&quot;family&quot;:&quot;Arendt-Nielsen&quot;,&quot;given&quot;:&quot;L.&quot;,&quot;parse-names&quot;:false,&quot;dropping-particle&quot;:&quot;&quot;,&quot;non-dropping-particle&quot;:&quot;&quot;}],&quot;container-title&quot;:&quot;Pain&quot;,&quot;container-title-short&quot;:&quot;Pain&quot;,&quot;DOI&quot;:&quot;10.1097/j.pain.0000000000000980&quot;,&quot;ISSN&quot;:&quot;0304-3959&quot;,&quot;URL&quot;:&quot;https://journals.lww.com/00006396-201709000-00017&quot;,&quot;issued&quot;:{&quot;date-parts&quot;:[[2017,9,9]]},&quot;page&quot;:&quot;1780-1791&quot;,&quot;issue&quot;:&quot;9&quot;,&quot;volume&quot;:&quot;158&quot;},&quot;isTemporary&quot;:false},{&quot;id&quot;:&quot;9b98cc91-43f7-3df8-a287-d9edd8784be7&quot;,&quot;itemData&quot;:{&quot;type&quot;:&quot;article-journal&quot;,&quot;id&quot;:&quot;9b98cc91-43f7-3df8-a287-d9edd8784be7&quot;,&quot;title&quot;:&quot;Enhancement of experimental pruritus and mechanically evoked dysesthesiae with local anesthesia&quot;,&quot;author&quot;:[{&quot;family&quot;:&quot;G. Atanassoff&quot;,&quot;given&quot;:&quot;Peter&quot;,&quot;parse-names&quot;:false,&quot;dropping-particle&quot;:&quot;&quot;,&quot;non-dropping-particle&quot;:&quot;&quot;},{&quot;family&quot;:&quot;Brull&quot;,&quot;given&quot;:&quot;Sorin J.&quot;,&quot;parse-names&quot;:false,&quot;dropping-particle&quot;:&quot;&quot;,&quot;non-dropping-particle&quot;:&quot;&quot;},{&quot;family&quot;:&quot;Zhang&quot;,&quot;given&quot;:&quot;Junming&quot;,&quot;parse-names&quot;:false,&quot;dropping-particle&quot;:&quot;&quot;,&quot;non-dropping-particle&quot;:&quot;&quot;},{&quot;family&quot;:&quot;Greenquist&quot;,&quot;given&quot;:&quot;Kenneth&quot;,&quot;parse-names&quot;:false,&quot;dropping-particle&quot;:&quot;&quot;,&quot;non-dropping-particle&quot;:&quot;&quot;},{&quot;family&quot;:&quot;Silverman&quot;,&quot;given&quot;:&quot;David G.&quot;,&quot;parse-names&quot;:false,&quot;dropping-particle&quot;:&quot;&quot;,&quot;non-dropping-particle&quot;:&quot;&quot;},{&quot;family&quot;:&quot;Lamotte&quot;,&quot;given&quot;:&quot;Robert H.&quot;,&quot;parse-names&quot;:false,&quot;dropping-particle&quot;:&quot;&quot;,&quot;non-dropping-particle&quot;:&quot;&quot;}],&quot;container-title&quot;:&quot;Somatosensory &amp; Motor Research&quot;,&quot;container-title-short&quot;:&quot;Somatosens Mot Res&quot;,&quot;DOI&quot;:&quot;10.1080/08990229970357&quot;,&quot;ISSN&quot;:&quot;0899-0220&quot;,&quot;issued&quot;:{&quot;date-parts&quot;:[[1999,1,10]]},&quot;page&quot;:&quot;291-298&quot;,&quot;issue&quot;:&quot;4&quot;,&quot;volume&quot;:&quot;16&quot;},&quot;isTemporary&quot;:false},{&quot;id&quot;:&quot;c04650ca-571f-3940-81ac-d4de97a7aec6&quot;,&quot;itemData&quot;:{&quot;type&quot;:&quot;article-journal&quot;,&quot;id&quot;:&quot;c04650ca-571f-3940-81ac-d4de97a7aec6&quot;,&quot;title&quot;:&quot;Painful stimuli evoke itch in patients with chronic pruritus: central sensitization for itch&quot;,&quot;author&quot;:[{&quot;family&quot;:&quot;Ikoma&quot;,&quot;given&quot;:&quot;A&quot;,&quot;parse-names&quot;:false,&quot;dropping-particle&quot;:&quot;&quot;,&quot;non-dropping-particle&quot;:&quot;&quot;},{&quot;family&quot;:&quot;Fartasch&quot;,&quot;given&quot;:&quot;M&quot;,&quot;parse-names&quot;:false,&quot;dropping-particle&quot;:&quot;&quot;,&quot;non-dropping-particle&quot;:&quot;&quot;},{&quot;family&quot;:&quot;Heyer&quot;,&quot;given&quot;:&quot;G&quot;,&quot;parse-names&quot;:false,&quot;dropping-particle&quot;:&quot;&quot;,&quot;non-dropping-particle&quot;:&quot;&quot;},{&quot;family&quot;:&quot;Neurology&quot;,&quot;given&quot;:&quot;Y Miyachi -&quot;,&quot;parse-names&quot;:false,&quot;dropping-particle&quot;:&quot;&quot;,&quot;non-dropping-particle&quot;:&quot;&quot;},{&quot;family&quot;:&quot;2004&quot;,&quot;given&quot;:&quot;undefined&quot;,&quot;parse-names&quot;:false,&quot;dropping-particle&quot;:&quot;&quot;,&quot;non-dropping-particle&quot;:&quot;&quot;}],&quot;container-title&quot;:&quot;AAN Enterprises&quot;,&quot;accessed&quot;:{&quot;date-parts&quot;:[[2021,11,22]]},&quot;URL&quot;:&quot;https://n.neurology.org/content/62/2/212.short&quot;,&quot;container-title-short&quot;:&quot;&quot;},&quot;isTemporary&quot;:false},{&quot;id&quot;:&quot;cd87bc5c-166f-301f-af94-dd5590adeeb1&quot;,&quot;itemData&quot;:{&quot;type&quot;:&quot;chapter&quot;,&quot;id&quot;:&quot;cd87bc5c-166f-301f-af94-dd5590adeeb1&quot;,&quot;title&quot;:&quot;Itch and pain differences and commonalities&quot;,&quot;author&quot;:[{&quot;family&quot;:&quot;Schmelz&quot;,&quot;given&quot;:&quot;Martin&quot;,&quot;parse-names&quot;:false,&quot;dropping-particle&quot;:&quot;&quot;,&quot;non-dropping-particle&quot;:&quot;&quot;}],&quot;container-title&quot;:&quot;Pain Control&quot;,&quot;issued&quot;:{&quot;date-parts&quot;:[[2015]]},&quot;page&quot;:&quot;285-301&quot;,&quot;publisher&quot;:&quot;Springer&quot;,&quot;container-title-short&quot;:&quot;&quot;},&quot;isTemporary&quot;:false}]},{&quot;citationID&quot;:&quot;MENDELEY_CITATION_95e72a82-3f39-405c-93ce-d64268b0b223&quot;,&quot;properties&quot;:{&quot;noteIndex&quot;:0},&quot;isEdited&quot;:false,&quot;manualOverride&quot;:{&quot;isManuallyOverridden&quot;:false,&quot;citeprocText&quot;:&quot;&lt;sup&gt;1,9&lt;/sup&gt;&quot;,&quot;manualOverrideText&quot;:&quot;&quot;},&quot;citationTag&quot;:&quot;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&quot;,&quot;citationItems&quot;:[{&quot;id&quot;:&quot;b237b08f-bafb-3b73-91ea-da5bf08e3269&quot;,&quot;itemData&quot;:{&quot;type&quot;:&quot;chapter&quot;,&quot;id&quot;:&quot;b237b08f-bafb-3b73-91ea-da5bf08e3269&quot;,&quot;title&quot;:&quot;Allodynia and Alloknesis&quot;,&quot;author&quot;:[{&quot;family&quot;:&quot;LaMotte&quot;,&quot;given&quot;:&quot;Robert H.&quot;,&quot;parse-names&quot;:false,&quot;dropping-particle&quot;:&quot;&quot;,&quot;non-dropping-particle&quot;:&quot;&quot;}],&quot;container-title&quot;:&quot;Encyclopedia of Pain&quot;,&quot;DOI&quot;:&quot;10.1007/978-3-540-29805-2_154&quot;,&quot;publisher-place&quot;:&quot;Berlin, Heidelberg&quot;,&quot;page&quot;:&quot;52-55&quot;,&quot;publisher&quot;:&quot;Springer Berlin Heidelberg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11cfdb66-d372-4109-b3cc-ee1ec8225e69&quot;,&quot;properties&quot;:{&quot;noteIndex&quot;:0},&quot;isEdited&quot;:false,&quot;manualOverride&quot;:{&quot;isManuallyOverridden&quot;:false,&quot;citeprocText&quot;:&quot;&lt;sup&gt;10,11&lt;/sup&gt;&quot;,&quot;manualOverrideText&quot;:&quot;&quot;},&quot;citationTag&quot;:&quot;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637cef7c-773d-463a-accd-c820d38b2ac0&quot;,&quot;properties&quot;:{&quot;noteIndex&quot;:0},&quot;isEdited&quot;:false,&quot;manualOverride&quot;:{&quot;isManuallyOverridden&quot;:false,&quot;citeprocText&quot;:&quot;&lt;sup&gt;1,10,11&lt;/sup&gt;&quot;,&quot;manualOverrideText&quot;:&quot;&quot;},&quot;citationTag&quot;:&quot;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8e2fc81b-994c-4451-a99e-0543d3f3a53d&quot;,&quot;properties&quot;:{&quot;noteIndex&quot;:0},&quot;isEdited&quot;:false,&quot;manualOverride&quot;:{&quot;isManuallyOverridden&quot;:false,&quot;citeprocText&quot;:&quot;&lt;sup&gt;1,11–13&lt;/sup&gt;&quot;,&quot;manualOverrideText&quot;:&quot;&quot;},&quot;citationTag&quot;:&quot;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c920042-957e-37e5-8013-b74ad117f2b6&quot;,&quot;itemData&quot;:{&quot;type&quot;:&quot;article-journal&quot;,&quot;id&quot;:&quot;cc920042-957e-37e5-8013-b74ad117f2b6&quot;,&quot;title&quot;:&quot;Sensory neurons and circuits mediating itch&quot;,&quot;author&quot;:[{&quot;family&quot;:&quot;LaMotte&quot;,&quot;given&quot;:&quot;Robert H&quot;,&quot;parse-names&quot;:false,&quot;dropping-particle&quot;:&quot;&quot;,&quot;non-dropping-particle&quot;:&quot;&quot;},{&quot;family&quot;:&quot;Dong&quot;,&quot;given&quot;:&quot;Xinzhong&quot;,&quot;parse-names&quot;:false,&quot;dropping-particle&quot;:&quot;&quot;,&quot;non-dropping-particle&quot;:&quot;&quot;},{&quot;family&quot;:&quot;Ringkamp&quot;,&quot;given&quot;:&quot;Matthias&quot;,&quot;parse-names&quot;:false,&quot;dropping-particle&quot;:&quot;&quot;,&quot;non-dropping-particle&quot;:&quot;&quot;}],&quot;container-title&quot;:&quot;Nature reviews Neuroscience&quot;,&quot;container-title-short&quot;:&quot;Nat Rev Neurosci&quot;,&quot;ISSN&quot;:&quot;1471-003X&quot;,&quot;issued&quot;:{&quot;date-parts&quot;:[[2014]]},&quot;page&quot;:&quot;19-31&quot;,&quot;publisher&quot;:&quot;Nature Research&quot;,&quot;issue&quot;:&quot;1&quot;,&quot;volume&quot;:&quot;15&quot;},&quot;isTemporary&quot;:false},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59fe7eab-2e6d-49a3-9c83-f6fbee7a8fc6&quot;,&quot;properties&quot;:{&quot;noteIndex&quot;:0},&quot;isEdited&quot;:false,&quot;manualOverride&quot;:{&quot;isManuallyOverridden&quot;:false,&quot;citeprocText&quot;:&quot;&lt;sup&gt;11&lt;/sup&gt;&quot;,&quot;manualOverrideText&quot;:&quot;&quot;},&quot;citationTag&quot;:&quot;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4d565cff-1290-4cf8-b622-42099d203daa&quot;,&quot;properties&quot;:{&quot;noteIndex&quot;:0},&quot;isEdited&quot;:false,&quot;manualOverride&quot;:{&quot;isManuallyOverridden&quot;:false,&quot;citeprocText&quot;:&quot;&lt;sup&gt;1,14&lt;/sup&gt;&quot;,&quot;manualOverrideText&quot;:&quot;&quot;}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43bddc5-f107-39de-ad19-0ab195a266eb&quot;,&quot;itemData&quot;:{&quot;type&quot;:&quot;article-journal&quot;,&quot;id&quot;:&quot;f43bddc5-f107-39de-ad19-0ab195a266eb&quot;,&quot;title&quot;:&quot;Topical capsaicin therapy in humans with hemodialysis-related pruritus&quot;,&quot;author&quot;:[{&quot;family&quot;:&quot;Weisshaar&quot;,&quot;given&quot;:&quot;Elke&quot;,&quot;parse-names&quot;:false,&quot;dropping-particle&quot;:&quot;&quot;,&quot;non-dropping-particle&quot;:&quot;&quot;},{&quot;family&quot;:&quot;Dunker&quot;,&quot;given&quot;:&quot;Nadine&quot;,&quot;parse-names&quot;:false,&quot;dropping-particle&quot;:&quot;&quot;,&quot;non-dropping-particle&quot;:&quot;&quot;},{&quot;family&quot;:&quot;Gollnick&quot;,&quot;given&quot;:&quot;Harald&quot;,&quot;parse-names&quot;:false,&quot;dropping-particle&quot;:&quot;&quot;,&quot;non-dropping-particle&quot;:&quot;&quot;}],&quot;container-title&quot;:&quot;Neuroscience Letters&quot;,&quot;container-title-short&quot;:&quot;Neurosci Lett&quot;,&quot;DOI&quot;:&quot;10.1016/S0304-3940(03)00511-1&quot;,&quot;ISSN&quot;:&quot;03043940&quot;,&quot;issued&quot;:{&quot;date-parts&quot;:[[2003,7]]},&quot;page&quot;:&quot;192-194&quot;,&quot;issue&quot;:&quot;3&quot;,&quot;volume&quot;:&quot;345&quot;},&quot;isTemporary&quot;:false}],&quot;citationTag&quot;:&quot;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&quot;},{&quot;citationID&quot;:&quot;MENDELEY_CITATION_f70bfd77-90c6-4086-86ca-92bf4c5605fb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54b7a982-bfca-4fe8-bf79-d8dcf1a3c252&quot;,&quot;properties&quot;:{&quot;noteIndex&quot;:0},&quot;isEdited&quot;:false,&quot;manualOverride&quot;:{&quot;isManuallyOverridden&quot;:false,&quot;citeprocText&quot;:&quot;&lt;sup&gt;13&lt;/sup&gt;&quot;,&quot;manualOverrideText&quot;:&quot;&quot;},&quot;citationTag&quot;:&quot;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&quot;,&quot;citationItems&quot;:[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]"/>
    <we:property name="MENDELEY_CITATIONS_LOCALE_CODE" value="&quot;en-GB&quot;"/>
    <we:property name="MENDELEY_CITATIONS_STYLE" value="{&quot;id&quot;:&quot;https://www.zotero.org/styles/british-journal-of-dermatology&quot;,&quot;title&quot;:&quot;British Journal of Dermatology&quot;,&quot;format&quot;:&quot;numeric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39A1900AF7EB45B08E8567839A7C29" ma:contentTypeVersion="18" ma:contentTypeDescription="Opret et nyt dokument." ma:contentTypeScope="" ma:versionID="320ada34d2db88c4bc9c8ed9453b5514">
  <xsd:schema xmlns:xsd="http://www.w3.org/2001/XMLSchema" xmlns:xs="http://www.w3.org/2001/XMLSchema" xmlns:p="http://schemas.microsoft.com/office/2006/metadata/properties" xmlns:ns3="363ab4d0-cf07-4847-a095-33cce74010be" xmlns:ns4="fee315b2-273b-4b9b-b293-37f47b6ded44" targetNamespace="http://schemas.microsoft.com/office/2006/metadata/properties" ma:root="true" ma:fieldsID="16c295debc40dd82b65ebfa8f9b89073" ns3:_="" ns4:_="">
    <xsd:import namespace="363ab4d0-cf07-4847-a095-33cce74010be"/>
    <xsd:import namespace="fee315b2-273b-4b9b-b293-37f47b6de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ab4d0-cf07-4847-a095-33cce7401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315b2-273b-4b9b-b293-37f47b6de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3ab4d0-cf07-4847-a095-33cce74010b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34498C2-EC28-4A4F-A151-50AD9895C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ab4d0-cf07-4847-a095-33cce74010be"/>
    <ds:schemaRef ds:uri="fee315b2-273b-4b9b-b293-37f47b6de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363ab4d0-cf07-4847-a095-33cce74010be"/>
  </ds:schemaRefs>
</ds:datastoreItem>
</file>

<file path=customXml/itemProps4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934</Words>
  <Characters>5327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189</cp:revision>
  <cp:lastPrinted>2024-04-20T11:52:00Z</cp:lastPrinted>
  <dcterms:created xsi:type="dcterms:W3CDTF">2024-04-10T09:55:00Z</dcterms:created>
  <dcterms:modified xsi:type="dcterms:W3CDTF">2024-04-20T11:52:00Z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0x010100ED39A1900AF7EB45B08E8567839A7C29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