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7DEE5" w14:textId="56FE21A1" w:rsidR="007037A6" w:rsidRPr="00532D81" w:rsidRDefault="005622A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 w:rsidRPr="00532D81">
        <w:rPr>
          <w:b/>
          <w:bCs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6226B7F2" wp14:editId="231EDDB5">
            <wp:simplePos x="0" y="0"/>
            <wp:positionH relativeFrom="page">
              <wp:posOffset>10886</wp:posOffset>
            </wp:positionH>
            <wp:positionV relativeFrom="page">
              <wp:posOffset>10886</wp:posOffset>
            </wp:positionV>
            <wp:extent cx="7564790" cy="4620449"/>
            <wp:effectExtent l="0" t="0" r="0" b="8890"/>
            <wp:wrapTopAndBottom/>
            <wp:docPr id="208501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323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9" b="19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90" cy="462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F4E" w:rsidRPr="00532D81">
        <w:rPr>
          <w:b/>
          <w:bCs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7A02BF8C">
                <wp:simplePos x="0" y="0"/>
                <wp:positionH relativeFrom="margin">
                  <wp:align>center</wp:align>
                </wp:positionH>
                <wp:positionV relativeFrom="page">
                  <wp:posOffset>6263640</wp:posOffset>
                </wp:positionV>
                <wp:extent cx="6479540" cy="2437765"/>
                <wp:effectExtent l="0" t="0" r="0" b="635"/>
                <wp:wrapTopAndBottom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2B726" w14:textId="3AAD3D8B" w:rsidR="00534110" w:rsidRPr="00C92D53" w:rsidRDefault="00437726" w:rsidP="00C92D53">
                            <w:pPr>
                              <w:pStyle w:val="Summary"/>
                              <w:jc w:val="both"/>
                              <w:rPr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sz w:val="32"/>
                                <w:szCs w:val="22"/>
                              </w:rPr>
                              <w:t xml:space="preserve">This protocol is a study of the </w:t>
                            </w:r>
                            <w:r w:rsidR="009064E8">
                              <w:rPr>
                                <w:sz w:val="32"/>
                                <w:szCs w:val="22"/>
                              </w:rPr>
                              <w:t xml:space="preserve">correlation </w:t>
                            </w:r>
                            <w:r>
                              <w:rPr>
                                <w:sz w:val="32"/>
                                <w:szCs w:val="22"/>
                              </w:rPr>
                              <w:t>between depression, anxiety, and stress, and</w:t>
                            </w:r>
                            <w:r w:rsidR="00127A38">
                              <w:rPr>
                                <w:sz w:val="32"/>
                                <w:szCs w:val="22"/>
                              </w:rPr>
                              <w:t xml:space="preserve"> response inhibition as measured with the Stop-Signal Task.</w:t>
                            </w:r>
                            <w:r>
                              <w:rPr>
                                <w:sz w:val="32"/>
                                <w:szCs w:val="22"/>
                              </w:rPr>
                              <w:t xml:space="preserve"> </w:t>
                            </w:r>
                            <w:r w:rsidR="008B4FBF">
                              <w:rPr>
                                <w:sz w:val="32"/>
                                <w:szCs w:val="22"/>
                              </w:rPr>
                              <w:t>It is written to demonstrate the capabilities of LabBench to automate experimental protocols, providing guidance to operators and subjects, and for automatic processing and export of experimental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931C0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93.2pt;width:510.2pt;height:191.9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" fillcolor="white [3201]" stroked="f" strokeweight=".5pt">
                <v:textbox>
                  <w:txbxContent>
                    <w:p w14:paraId="5C42B726" w14:textId="3AAD3D8B" w:rsidR="00534110" w:rsidRPr="00C92D53" w:rsidRDefault="00437726" w:rsidP="00C92D53">
                      <w:pPr>
                        <w:pStyle w:val="Summary"/>
                        <w:jc w:val="both"/>
                        <w:rPr>
                          <w:sz w:val="32"/>
                          <w:szCs w:val="22"/>
                        </w:rPr>
                      </w:pPr>
                      <w:r>
                        <w:rPr>
                          <w:sz w:val="32"/>
                          <w:szCs w:val="22"/>
                        </w:rPr>
                        <w:t xml:space="preserve">This protocol is a study of the </w:t>
                      </w:r>
                      <w:r w:rsidR="009064E8">
                        <w:rPr>
                          <w:sz w:val="32"/>
                          <w:szCs w:val="22"/>
                        </w:rPr>
                        <w:t xml:space="preserve">correlation </w:t>
                      </w:r>
                      <w:r>
                        <w:rPr>
                          <w:sz w:val="32"/>
                          <w:szCs w:val="22"/>
                        </w:rPr>
                        <w:t>between depression, anxiety, and stress, and</w:t>
                      </w:r>
                      <w:r w:rsidR="00127A38">
                        <w:rPr>
                          <w:sz w:val="32"/>
                          <w:szCs w:val="22"/>
                        </w:rPr>
                        <w:t xml:space="preserve"> response inhibition as measured with the Stop-Signal Task.</w:t>
                      </w:r>
                      <w:r>
                        <w:rPr>
                          <w:sz w:val="32"/>
                          <w:szCs w:val="22"/>
                        </w:rPr>
                        <w:t xml:space="preserve"> </w:t>
                      </w:r>
                      <w:r w:rsidR="008B4FBF">
                        <w:rPr>
                          <w:sz w:val="32"/>
                          <w:szCs w:val="22"/>
                        </w:rPr>
                        <w:t>It is written to demonstrate the capabilities of LabBench to automate experimental protocols, providing guidance to operators and subjects, and for automatic processing and export of experimental data.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25F4E" w:rsidRPr="00532D81">
        <w:rPr>
          <w:b/>
          <w:bCs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5084B89A">
                <wp:simplePos x="0" y="0"/>
                <wp:positionH relativeFrom="margin">
                  <wp:align>center</wp:align>
                </wp:positionH>
                <wp:positionV relativeFrom="page">
                  <wp:posOffset>5135880</wp:posOffset>
                </wp:positionV>
                <wp:extent cx="6479540" cy="935990"/>
                <wp:effectExtent l="0" t="0" r="0" b="0"/>
                <wp:wrapTopAndBottom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716541D8" w:rsidR="00CD341B" w:rsidRDefault="0093425F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Introduction to LabBench</w:t>
                            </w:r>
                          </w:p>
                          <w:p w14:paraId="2AC49242" w14:textId="79435677" w:rsidR="00CD341B" w:rsidRPr="005622A7" w:rsidRDefault="0093425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5622A7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Kristian Hennings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CC54" id="Text Box 4" o:spid="_x0000_s1027" type="#_x0000_t202" style="position:absolute;left:0;text-align:left;margin-left:0;margin-top:404.4pt;width:510.2pt;height:73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" fillcolor="white [3201]" stroked="f" strokeweight=".5pt">
                <v:textbox>
                  <w:txbxContent>
                    <w:p w14:paraId="4AC59DD6" w14:textId="716541D8" w:rsidR="00CD341B" w:rsidRDefault="0093425F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Introduction to LabBench</w:t>
                      </w:r>
                    </w:p>
                    <w:p w14:paraId="2AC49242" w14:textId="79435677" w:rsidR="00CD341B" w:rsidRPr="005622A7" w:rsidRDefault="0093425F">
                      <w:pP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 w:rsidRPr="005622A7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Kristian Hennings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757CB901" w14:textId="33F7EDCC" w:rsidR="00352D69" w:rsidRPr="00532D81" w:rsidRDefault="00625F4E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 w:rsidRPr="00532D81">
        <w:rPr>
          <w:lang w:val="en-GB"/>
        </w:rPr>
        <w:drawing>
          <wp:anchor distT="0" distB="0" distL="114300" distR="114300" simplePos="0" relativeHeight="251660288" behindDoc="0" locked="0" layoutInCell="1" allowOverlap="1" wp14:anchorId="151A3238" wp14:editId="267682F9">
            <wp:simplePos x="0" y="0"/>
            <wp:positionH relativeFrom="column">
              <wp:posOffset>3375660</wp:posOffset>
            </wp:positionH>
            <wp:positionV relativeFrom="page">
              <wp:posOffset>9456420</wp:posOffset>
            </wp:positionV>
            <wp:extent cx="2521585" cy="640080"/>
            <wp:effectExtent l="0" t="0" r="0" b="7620"/>
            <wp:wrapTopAndBottom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789" w:rsidRPr="00532D81">
        <w:rPr>
          <w:b/>
          <w:bCs/>
          <w:sz w:val="32"/>
          <w:szCs w:val="32"/>
          <w:lang w:val="en-GB"/>
        </w:rPr>
        <w:tab/>
      </w:r>
    </w:p>
    <w:p w14:paraId="7B8A9120" w14:textId="64C8E1A3" w:rsidR="008C3DEE" w:rsidRPr="00532D81" w:rsidRDefault="008C3DEE" w:rsidP="00D508F6">
      <w:pPr>
        <w:jc w:val="center"/>
        <w:rPr>
          <w:b/>
          <w:bCs/>
          <w:sz w:val="32"/>
          <w:szCs w:val="32"/>
          <w:lang w:val="en-GB"/>
        </w:rPr>
      </w:pPr>
    </w:p>
    <w:p w14:paraId="64C39C6B" w14:textId="77777777" w:rsidR="00316551" w:rsidRDefault="00316551" w:rsidP="00316551">
      <w:pPr>
        <w:rPr>
          <w:lang w:val="en-GB"/>
        </w:rPr>
      </w:pPr>
      <w:bookmarkStart w:id="1" w:name="_Toc164513525"/>
      <w:bookmarkEnd w:id="0"/>
    </w:p>
    <w:sdt>
      <w:sdtPr>
        <w:id w:val="390241847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4"/>
          <w:szCs w:val="20"/>
        </w:rPr>
      </w:sdtEndPr>
      <w:sdtContent>
        <w:p w14:paraId="31D8ED41" w14:textId="5F07DDEC" w:rsidR="00316551" w:rsidRDefault="00316551">
          <w:pPr>
            <w:pStyle w:val="TOCHeading"/>
          </w:pPr>
          <w:r>
            <w:t>Contents</w:t>
          </w:r>
        </w:p>
        <w:p w14:paraId="54990017" w14:textId="5F054D11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28367" w:history="1">
            <w:r w:rsidRPr="00FE060A">
              <w:rPr>
                <w:rStyle w:val="Hyperlink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6047" w14:textId="028148DD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68" w:history="1">
            <w:r w:rsidRPr="00FE060A">
              <w:rPr>
                <w:rStyle w:val="Hyperlink"/>
                <w:noProof/>
                <w:lang w:val="en-GB"/>
              </w:rPr>
              <w:t>Running the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B492D" w14:textId="6867AC0E" w:rsidR="00316551" w:rsidRDefault="00316551">
          <w:pPr>
            <w:pStyle w:val="TOC2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69" w:history="1">
            <w:r w:rsidRPr="00FE060A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24D5" w14:textId="04B7890B" w:rsidR="00316551" w:rsidRDefault="00316551">
          <w:pPr>
            <w:pStyle w:val="TOC2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0" w:history="1">
            <w:r w:rsidRPr="00FE060A">
              <w:rPr>
                <w:rStyle w:val="Hyperlink"/>
                <w:noProof/>
                <w:lang w:val="en-GB"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BEEB" w14:textId="7946F698" w:rsidR="00316551" w:rsidRDefault="00316551">
          <w:pPr>
            <w:pStyle w:val="TOC2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1" w:history="1">
            <w:r w:rsidRPr="00FE060A">
              <w:rPr>
                <w:rStyle w:val="Hyperlink"/>
                <w:noProof/>
                <w:lang w:val="en-GB"/>
              </w:rPr>
              <w:t>Installing the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1869" w14:textId="6D462E9E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2" w:history="1">
            <w:r w:rsidRPr="00FE060A">
              <w:rPr>
                <w:rStyle w:val="Hyperlink"/>
                <w:noProof/>
                <w:lang w:val="en-GB"/>
              </w:rPr>
              <w:t>Writing the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24238" w14:textId="539FE5DF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3" w:history="1">
            <w:r w:rsidRPr="00FE060A">
              <w:rPr>
                <w:rStyle w:val="Hyperlink"/>
                <w:noProof/>
                <w:lang w:val="en-GB"/>
              </w:rPr>
              <w:t>Analysing experimental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4285" w14:textId="6A288CEC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4" w:history="1">
            <w:r w:rsidRPr="00FE060A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E2E7" w14:textId="6646E36B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5" w:history="1">
            <w:r w:rsidRPr="00FE060A">
              <w:rPr>
                <w:rStyle w:val="Hyperlink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71B0" w14:textId="41EF6492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6" w:history="1">
            <w:r w:rsidRPr="00FE060A">
              <w:rPr>
                <w:rStyle w:val="Hyperlink"/>
                <w:noProof/>
                <w:lang w:val="en-GB"/>
              </w:rPr>
              <w:t>Using the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4881" w14:textId="39C79B37" w:rsidR="00316551" w:rsidRDefault="00316551">
          <w:pPr>
            <w:pStyle w:val="TOC2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7" w:history="1">
            <w:r w:rsidRPr="00FE060A">
              <w:rPr>
                <w:rStyle w:val="Hyperlink"/>
                <w:noProof/>
                <w:lang w:val="en-GB"/>
              </w:rPr>
              <w:t>Required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42EFD" w14:textId="73E2F266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8" w:history="1">
            <w:r w:rsidRPr="00FE060A">
              <w:rPr>
                <w:rStyle w:val="Hyperlink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8D9A" w14:textId="3B6CC66C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79" w:history="1">
            <w:r w:rsidRPr="00FE060A">
              <w:rPr>
                <w:rStyle w:val="Hyperlink"/>
                <w:noProof/>
                <w:lang w:val="en-GB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4A27" w14:textId="72B89A65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80" w:history="1">
            <w:r w:rsidRPr="00FE060A">
              <w:rPr>
                <w:rStyle w:val="Hyperlink"/>
                <w:noProof/>
                <w:lang w:val="en-GB"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81A7" w14:textId="5FF77653" w:rsidR="00316551" w:rsidRDefault="00316551">
          <w:pPr>
            <w:pStyle w:val="TOC1"/>
            <w:tabs>
              <w:tab w:val="right" w:leader="dot" w:pos="9016"/>
            </w:tabs>
            <w:rPr>
              <w:noProof/>
              <w:kern w:val="2"/>
              <w:szCs w:val="24"/>
              <w:lang w:val="en-DK" w:eastAsia="en-DK"/>
              <w14:ligatures w14:val="standardContextual"/>
            </w:rPr>
          </w:pPr>
          <w:hyperlink w:anchor="_Toc185928381" w:history="1">
            <w:r w:rsidRPr="00FE060A">
              <w:rPr>
                <w:rStyle w:val="Hyperlink"/>
                <w:noProof/>
                <w:lang w:val="en-GB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_Toc185928381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7C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98C6" w14:textId="740AD7DB" w:rsidR="00316551" w:rsidRDefault="00316551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FC99E1D" w:rsidR="008B199B" w:rsidRPr="00532D81" w:rsidRDefault="008B199B" w:rsidP="008B199B">
      <w:pPr>
        <w:pStyle w:val="Heading1"/>
        <w:rPr>
          <w:sz w:val="24"/>
          <w:szCs w:val="24"/>
          <w:lang w:val="en-GB"/>
        </w:rPr>
      </w:pPr>
      <w:bookmarkStart w:id="2" w:name="_Toc185928367"/>
      <w:r w:rsidRPr="00532D81">
        <w:rPr>
          <w:sz w:val="24"/>
          <w:szCs w:val="24"/>
          <w:lang w:val="en-GB"/>
        </w:rPr>
        <w:t>Introduction</w:t>
      </w:r>
      <w:bookmarkEnd w:id="1"/>
      <w:bookmarkEnd w:id="2"/>
    </w:p>
    <w:p w14:paraId="721B96A2" w14:textId="77777777" w:rsidR="00B82F28" w:rsidRDefault="00496F85" w:rsidP="002A1628">
      <w:pPr>
        <w:rPr>
          <w:lang w:val="en-GB"/>
        </w:rPr>
      </w:pPr>
      <w:r w:rsidRPr="00532D81">
        <w:rPr>
          <w:lang w:val="en-GB"/>
        </w:rPr>
        <w:t xml:space="preserve">The purpose of this protocol is to </w:t>
      </w:r>
      <w:r w:rsidR="00CE2294" w:rsidRPr="00532D81">
        <w:rPr>
          <w:lang w:val="en-GB"/>
        </w:rPr>
        <w:t>show</w:t>
      </w:r>
      <w:r w:rsidRPr="00532D81">
        <w:rPr>
          <w:lang w:val="en-GB"/>
        </w:rPr>
        <w:t xml:space="preserve"> how an experimental protocol can be implemented </w:t>
      </w:r>
      <w:r w:rsidR="00C676D0" w:rsidRPr="00532D81">
        <w:rPr>
          <w:lang w:val="en-GB"/>
        </w:rPr>
        <w:t>with LabBench.</w:t>
      </w:r>
      <w:r w:rsidR="00672167">
        <w:rPr>
          <w:lang w:val="en-GB"/>
        </w:rPr>
        <w:t xml:space="preserve"> </w:t>
      </w:r>
      <w:r w:rsidR="0007752D">
        <w:rPr>
          <w:lang w:val="en-GB"/>
        </w:rPr>
        <w:t xml:space="preserve">To this purpose a protocol that studies the relationship between Depression, Anxiety and Stress, and response inhibition is implemented. </w:t>
      </w:r>
      <w:r w:rsidR="00F7390C">
        <w:rPr>
          <w:lang w:val="en-GB"/>
        </w:rPr>
        <w:t xml:space="preserve">Depression, Anxiety and Stress is assessed with </w:t>
      </w:r>
      <w:r w:rsidR="00F7390C">
        <w:rPr>
          <w:lang w:val="en-GB"/>
        </w:rPr>
        <w:t>an open and free to use questionnaire</w:t>
      </w:r>
      <w:r w:rsidR="00F7390C">
        <w:rPr>
          <w:lang w:val="en-GB"/>
        </w:rPr>
        <w:t xml:space="preserve">, the use of the DASS scale from the </w:t>
      </w:r>
      <w:r w:rsidR="00F7390C" w:rsidRPr="00F7390C">
        <w:rPr>
          <w:lang w:val="en-GB"/>
        </w:rPr>
        <w:t>Psychology Foundation of Australia</w:t>
      </w:r>
      <w:r w:rsidR="00F7390C">
        <w:rPr>
          <w:lang w:val="en-GB"/>
        </w:rPr>
        <w:t xml:space="preserve"> []. The DASS scale measures three related emotional states of depression, anxiety, and stress on 42-item self-report questionnaire</w:t>
      </w:r>
      <w:r w:rsidR="00C90981">
        <w:rPr>
          <w:lang w:val="en-GB"/>
        </w:rPr>
        <w:t xml:space="preserve">. </w:t>
      </w:r>
    </w:p>
    <w:p w14:paraId="4C7B78D2" w14:textId="76FE6610" w:rsidR="008914E9" w:rsidRPr="00532D81" w:rsidRDefault="008B2E3E" w:rsidP="002A1628">
      <w:pPr>
        <w:rPr>
          <w:lang w:val="en-GB"/>
        </w:rPr>
      </w:pPr>
      <w:r>
        <w:rPr>
          <w:lang w:val="en-GB"/>
        </w:rPr>
        <w:t xml:space="preserve">Response inhibition is </w:t>
      </w:r>
      <w:r w:rsidR="00F07195">
        <w:rPr>
          <w:lang w:val="en-GB"/>
        </w:rPr>
        <w:t xml:space="preserve">assessed with the use of a gamified version of the Stop-Signal Task. </w:t>
      </w:r>
      <w:r w:rsidR="00305A18">
        <w:rPr>
          <w:lang w:val="en-GB"/>
        </w:rPr>
        <w:t xml:space="preserve">The classical Stop-Signal Task </w:t>
      </w:r>
      <w:r w:rsidR="00A96AA9">
        <w:rPr>
          <w:lang w:val="en-GB"/>
        </w:rPr>
        <w:t xml:space="preserve">measures the ability to supress actions that are no longer required or appropriate. </w:t>
      </w:r>
      <w:r w:rsidR="00450B06">
        <w:rPr>
          <w:lang w:val="en-GB"/>
        </w:rPr>
        <w:t xml:space="preserve">In the Stop-Signal Task participants are asked to perform a Go task that at random and infrequent times are interrupted by a Stop-Signal. Without a Stop-Signal the subjects </w:t>
      </w:r>
      <w:r w:rsidR="00B63DE0">
        <w:rPr>
          <w:lang w:val="en-GB"/>
        </w:rPr>
        <w:t>see</w:t>
      </w:r>
      <w:r w:rsidR="00450B06">
        <w:rPr>
          <w:lang w:val="en-GB"/>
        </w:rPr>
        <w:t xml:space="preserve"> </w:t>
      </w:r>
      <w:r w:rsidR="00B63DE0">
        <w:rPr>
          <w:lang w:val="en-GB"/>
        </w:rPr>
        <w:t>a</w:t>
      </w:r>
      <w:r w:rsidR="00537CFE">
        <w:rPr>
          <w:lang w:val="en-GB"/>
        </w:rPr>
        <w:t xml:space="preserve"> Go signal of</w:t>
      </w:r>
      <w:r w:rsidR="00450B06">
        <w:rPr>
          <w:lang w:val="en-GB"/>
        </w:rPr>
        <w:t xml:space="preserve"> </w:t>
      </w:r>
      <w:r w:rsidR="00EB7010">
        <w:rPr>
          <w:lang w:val="en-GB"/>
        </w:rPr>
        <w:t>a</w:t>
      </w:r>
      <w:r w:rsidR="00537CFE">
        <w:rPr>
          <w:lang w:val="en-GB"/>
        </w:rPr>
        <w:t xml:space="preserve"> </w:t>
      </w:r>
      <w:r w:rsidR="00450B06">
        <w:rPr>
          <w:lang w:val="en-GB"/>
        </w:rPr>
        <w:t xml:space="preserve">left or right </w:t>
      </w:r>
      <w:r w:rsidR="00B63DE0">
        <w:rPr>
          <w:lang w:val="en-GB"/>
        </w:rPr>
        <w:t>arrow and</w:t>
      </w:r>
      <w:r w:rsidR="00450B06">
        <w:rPr>
          <w:lang w:val="en-GB"/>
        </w:rPr>
        <w:t xml:space="preserve"> must press the left or right button respectively. </w:t>
      </w:r>
      <w:r w:rsidR="00B63DE0">
        <w:rPr>
          <w:lang w:val="en-GB"/>
        </w:rPr>
        <w:t xml:space="preserve">In these Go-trials, not pressing a button is an error and the goal is to press the </w:t>
      </w:r>
      <w:r w:rsidR="00B63DE0">
        <w:rPr>
          <w:lang w:val="en-GB"/>
        </w:rPr>
        <w:lastRenderedPageBreak/>
        <w:t xml:space="preserve">correct right or left button as fast as possible. However, </w:t>
      </w:r>
      <w:r w:rsidR="00EB7010">
        <w:rPr>
          <w:lang w:val="en-GB"/>
        </w:rPr>
        <w:t>in the Stop trials where</w:t>
      </w:r>
      <w:r w:rsidR="005013E4">
        <w:rPr>
          <w:lang w:val="en-GB"/>
        </w:rPr>
        <w:t xml:space="preserve"> a Stop-Signal is </w:t>
      </w:r>
      <w:r w:rsidR="00EB7010">
        <w:rPr>
          <w:lang w:val="en-GB"/>
        </w:rPr>
        <w:t>presented with a delay after the Go-Signal,</w:t>
      </w:r>
      <w:r w:rsidR="00537CFE">
        <w:rPr>
          <w:lang w:val="en-GB"/>
        </w:rPr>
        <w:t xml:space="preserve"> the participant must inhibit </w:t>
      </w:r>
      <w:r w:rsidR="00EB7010">
        <w:rPr>
          <w:lang w:val="en-GB"/>
        </w:rPr>
        <w:t xml:space="preserve">their response, and in these trials pressing a button is an error. </w:t>
      </w:r>
    </w:p>
    <w:p w14:paraId="0432C920" w14:textId="77777777" w:rsidR="004E184F" w:rsidRPr="00532D81" w:rsidRDefault="004E184F" w:rsidP="002A1628">
      <w:pPr>
        <w:rPr>
          <w:lang w:val="en-GB"/>
        </w:rPr>
      </w:pPr>
    </w:p>
    <w:p w14:paraId="48C47F8D" w14:textId="50B23FB9" w:rsidR="004E184F" w:rsidRPr="00532D81" w:rsidRDefault="004E184F" w:rsidP="004E184F">
      <w:pPr>
        <w:pStyle w:val="Heading1"/>
        <w:rPr>
          <w:lang w:val="en-GB"/>
        </w:rPr>
      </w:pPr>
      <w:bookmarkStart w:id="3" w:name="_Toc185928368"/>
      <w:r w:rsidRPr="00532D81">
        <w:rPr>
          <w:lang w:val="en-GB"/>
        </w:rPr>
        <w:t>Running the protocol</w:t>
      </w:r>
      <w:bookmarkEnd w:id="3"/>
    </w:p>
    <w:p w14:paraId="73E67E19" w14:textId="77777777" w:rsidR="004E184F" w:rsidRDefault="004E184F" w:rsidP="002A1628">
      <w:pPr>
        <w:rPr>
          <w:lang w:val="en-GB"/>
        </w:rPr>
      </w:pPr>
    </w:p>
    <w:p w14:paraId="2AEE8DD7" w14:textId="0DF59510" w:rsidR="00345E16" w:rsidRDefault="00345E16" w:rsidP="00345E16">
      <w:pPr>
        <w:pStyle w:val="Heading2"/>
        <w:rPr>
          <w:lang w:val="en-GB"/>
        </w:rPr>
      </w:pPr>
      <w:bookmarkStart w:id="4" w:name="_Toc185928369"/>
      <w:r>
        <w:rPr>
          <w:lang w:val="en-GB"/>
        </w:rPr>
        <w:t>Experimental setup</w:t>
      </w:r>
      <w:bookmarkEnd w:id="4"/>
    </w:p>
    <w:p w14:paraId="2EC69050" w14:textId="77777777" w:rsidR="00345E16" w:rsidRDefault="00345E16" w:rsidP="00345E16">
      <w:pPr>
        <w:rPr>
          <w:lang w:val="en-GB"/>
        </w:rPr>
      </w:pPr>
    </w:p>
    <w:p w14:paraId="64C30281" w14:textId="77777777" w:rsidR="00345E16" w:rsidRPr="00345E16" w:rsidRDefault="00345E16" w:rsidP="00345E16">
      <w:pPr>
        <w:rPr>
          <w:lang w:val="en-GB"/>
        </w:rPr>
      </w:pPr>
    </w:p>
    <w:p w14:paraId="4857E7A8" w14:textId="77777777" w:rsidR="00532D81" w:rsidRDefault="00532D81" w:rsidP="002A1628">
      <w:pPr>
        <w:rPr>
          <w:lang w:val="en-GB"/>
        </w:rPr>
      </w:pPr>
    </w:p>
    <w:p w14:paraId="2A8B5180" w14:textId="05877B19" w:rsidR="00532D81" w:rsidRDefault="007179EB" w:rsidP="009463F1">
      <w:pPr>
        <w:pStyle w:val="Heading2"/>
        <w:rPr>
          <w:lang w:val="en-GB"/>
        </w:rPr>
      </w:pPr>
      <w:bookmarkStart w:id="5" w:name="_Toc185928370"/>
      <w:r>
        <w:rPr>
          <w:lang w:val="en-GB"/>
        </w:rPr>
        <w:t>P</w:t>
      </w:r>
      <w:r w:rsidR="009463F1">
        <w:rPr>
          <w:lang w:val="en-GB"/>
        </w:rPr>
        <w:t>rocedures</w:t>
      </w:r>
      <w:bookmarkEnd w:id="5"/>
    </w:p>
    <w:p w14:paraId="0FAF5A6F" w14:textId="77777777" w:rsidR="009463F1" w:rsidRPr="009463F1" w:rsidRDefault="009463F1" w:rsidP="009463F1">
      <w:pPr>
        <w:rPr>
          <w:lang w:val="en-GB"/>
        </w:rPr>
      </w:pPr>
    </w:p>
    <w:p w14:paraId="186624B1" w14:textId="77777777" w:rsidR="009463F1" w:rsidRPr="00532D81" w:rsidRDefault="009463F1" w:rsidP="002A1628">
      <w:pPr>
        <w:rPr>
          <w:lang w:val="en-GB"/>
        </w:rPr>
      </w:pPr>
    </w:p>
    <w:p w14:paraId="7701666C" w14:textId="77777777" w:rsidR="007E5A54" w:rsidRPr="00532D81" w:rsidRDefault="007E5A54" w:rsidP="007E5A54">
      <w:pPr>
        <w:pStyle w:val="Heading2"/>
        <w:rPr>
          <w:lang w:val="en-GB"/>
        </w:rPr>
      </w:pPr>
      <w:bookmarkStart w:id="6" w:name="_Toc185928371"/>
      <w:r w:rsidRPr="00532D81">
        <w:rPr>
          <w:lang w:val="en-GB"/>
        </w:rPr>
        <w:t>Installing the protocol</w:t>
      </w:r>
      <w:bookmarkEnd w:id="6"/>
    </w:p>
    <w:p w14:paraId="0BC33A25" w14:textId="77777777" w:rsidR="007E5A54" w:rsidRPr="00532D81" w:rsidRDefault="007E5A54" w:rsidP="007E5A54">
      <w:pPr>
        <w:rPr>
          <w:lang w:val="en-GB"/>
        </w:rPr>
      </w:pPr>
      <w:r w:rsidRPr="00532D81">
        <w:rPr>
          <w:lang w:val="en-GB"/>
        </w:rPr>
        <w:t>To install the protocol; 1) Select the Protocols page, 2) Select the labbench.io repository, 3) Select the Alloknesis protocol, and 4) click the (+) add protocol button.</w:t>
      </w:r>
    </w:p>
    <w:p w14:paraId="5B9A4920" w14:textId="77777777" w:rsidR="007E5A54" w:rsidRPr="00532D81" w:rsidRDefault="007E5A54" w:rsidP="007E5A54">
      <w:pPr>
        <w:rPr>
          <w:lang w:val="en-GB"/>
        </w:rPr>
      </w:pPr>
      <w:r w:rsidRPr="00532D81">
        <w:rPr>
          <w:lang w:val="en-GB"/>
        </w:rPr>
        <w:drawing>
          <wp:inline distT="0" distB="0" distL="0" distR="0" wp14:anchorId="59758FC1" wp14:editId="3FD4444B">
            <wp:extent cx="5735955" cy="2698318"/>
            <wp:effectExtent l="0" t="0" r="0" b="0"/>
            <wp:docPr id="611135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569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63" cy="2702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4267E" w14:textId="77777777" w:rsidR="007E5A54" w:rsidRDefault="007E5A54" w:rsidP="007E5A54">
      <w:pPr>
        <w:pStyle w:val="Caption"/>
        <w:jc w:val="center"/>
        <w:rPr>
          <w:lang w:val="en-GB"/>
        </w:rPr>
      </w:pPr>
      <w:r w:rsidRPr="00532D81">
        <w:rPr>
          <w:lang w:val="en-GB"/>
        </w:rPr>
        <w:t>Figure 5: Procedure for how to install the protocol.</w:t>
      </w:r>
    </w:p>
    <w:p w14:paraId="16B315AF" w14:textId="77777777" w:rsidR="007E5A54" w:rsidRDefault="007E5A54" w:rsidP="007E5A54">
      <w:pPr>
        <w:rPr>
          <w:lang w:val="en-GB"/>
        </w:rPr>
      </w:pPr>
    </w:p>
    <w:p w14:paraId="74914DFA" w14:textId="77777777" w:rsidR="007E5A54" w:rsidRPr="007E5A54" w:rsidRDefault="007E5A54" w:rsidP="007E5A54">
      <w:pPr>
        <w:rPr>
          <w:lang w:val="en-GB"/>
        </w:rPr>
      </w:pPr>
    </w:p>
    <w:p w14:paraId="17D6E6AB" w14:textId="6B8E8657" w:rsidR="004E184F" w:rsidRPr="00532D81" w:rsidRDefault="004E184F" w:rsidP="004E184F">
      <w:pPr>
        <w:pStyle w:val="Heading1"/>
        <w:rPr>
          <w:lang w:val="en-GB"/>
        </w:rPr>
      </w:pPr>
      <w:bookmarkStart w:id="7" w:name="_Toc185928372"/>
      <w:r w:rsidRPr="00532D81">
        <w:rPr>
          <w:lang w:val="en-GB"/>
        </w:rPr>
        <w:t>Writing the protocol</w:t>
      </w:r>
      <w:bookmarkEnd w:id="7"/>
    </w:p>
    <w:p w14:paraId="27F46CA9" w14:textId="77777777" w:rsidR="004E184F" w:rsidRPr="00532D81" w:rsidRDefault="004E184F" w:rsidP="004E184F">
      <w:pPr>
        <w:rPr>
          <w:lang w:val="en-GB"/>
        </w:rPr>
      </w:pPr>
    </w:p>
    <w:p w14:paraId="03C673D8" w14:textId="345E8559" w:rsidR="004E184F" w:rsidRDefault="001315CA" w:rsidP="00532D81">
      <w:pPr>
        <w:pStyle w:val="Heading1"/>
        <w:rPr>
          <w:lang w:val="en-GB"/>
        </w:rPr>
      </w:pPr>
      <w:bookmarkStart w:id="8" w:name="_Toc185928373"/>
      <w:r w:rsidRPr="00532D81">
        <w:rPr>
          <w:lang w:val="en-GB"/>
        </w:rPr>
        <w:t>Analys</w:t>
      </w:r>
      <w:r w:rsidR="00532D81">
        <w:rPr>
          <w:lang w:val="en-GB"/>
        </w:rPr>
        <w:t>ing experimental data</w:t>
      </w:r>
      <w:bookmarkEnd w:id="8"/>
    </w:p>
    <w:p w14:paraId="7D15447C" w14:textId="77777777" w:rsidR="00532D81" w:rsidRPr="00532D81" w:rsidRDefault="00532D81" w:rsidP="00532D81">
      <w:pPr>
        <w:rPr>
          <w:lang w:val="en-GB"/>
        </w:rPr>
      </w:pPr>
    </w:p>
    <w:p w14:paraId="5FF40DCB" w14:textId="77777777" w:rsidR="00DF6343" w:rsidRPr="00532D81" w:rsidRDefault="00DF6343" w:rsidP="002A1628">
      <w:pPr>
        <w:rPr>
          <w:lang w:val="en-GB"/>
        </w:rPr>
      </w:pPr>
    </w:p>
    <w:p w14:paraId="1DBAED62" w14:textId="77777777" w:rsidR="00DF6343" w:rsidRPr="00532D81" w:rsidRDefault="00DF6343" w:rsidP="002A1628">
      <w:pPr>
        <w:rPr>
          <w:lang w:val="en-GB"/>
        </w:rPr>
      </w:pPr>
    </w:p>
    <w:p w14:paraId="3361FC5E" w14:textId="27DDAD7E" w:rsidR="008B199B" w:rsidRPr="00532D81" w:rsidRDefault="008B199B" w:rsidP="008B199B">
      <w:pPr>
        <w:pStyle w:val="Heading1"/>
        <w:rPr>
          <w:sz w:val="24"/>
          <w:szCs w:val="24"/>
          <w:lang w:val="en-GB"/>
        </w:rPr>
      </w:pPr>
      <w:bookmarkStart w:id="9" w:name="_Toc164513526"/>
      <w:bookmarkStart w:id="10" w:name="_Toc185928374"/>
      <w:r w:rsidRPr="00532D81">
        <w:rPr>
          <w:sz w:val="24"/>
          <w:szCs w:val="24"/>
          <w:lang w:val="en-GB"/>
        </w:rPr>
        <w:t>Experimental Setup</w:t>
      </w:r>
      <w:bookmarkEnd w:id="9"/>
      <w:bookmarkEnd w:id="10"/>
    </w:p>
    <w:p w14:paraId="4CE90E40" w14:textId="77777777" w:rsidR="008914E9" w:rsidRPr="00532D81" w:rsidRDefault="008914E9" w:rsidP="008C6C9A">
      <w:pPr>
        <w:rPr>
          <w:lang w:val="en-GB"/>
        </w:rPr>
      </w:pPr>
    </w:p>
    <w:p w14:paraId="5765032F" w14:textId="72BE56DD" w:rsidR="00EA74C0" w:rsidRPr="00532D81" w:rsidRDefault="00EA74C0">
      <w:pPr>
        <w:jc w:val="left"/>
        <w:rPr>
          <w:szCs w:val="24"/>
          <w:lang w:val="en-GB"/>
        </w:rPr>
      </w:pPr>
    </w:p>
    <w:p w14:paraId="095315D4" w14:textId="18E180FB" w:rsidR="008B199B" w:rsidRPr="00532D81" w:rsidRDefault="008B199B" w:rsidP="008B199B">
      <w:pPr>
        <w:pStyle w:val="Heading1"/>
        <w:rPr>
          <w:sz w:val="24"/>
          <w:szCs w:val="24"/>
          <w:lang w:val="en-GB"/>
        </w:rPr>
      </w:pPr>
      <w:bookmarkStart w:id="11" w:name="_Toc164513527"/>
      <w:bookmarkStart w:id="12" w:name="_Toc185928375"/>
      <w:r w:rsidRPr="00532D81">
        <w:rPr>
          <w:sz w:val="24"/>
          <w:szCs w:val="24"/>
          <w:lang w:val="en-GB"/>
        </w:rPr>
        <w:t>Protocol</w:t>
      </w:r>
      <w:bookmarkEnd w:id="11"/>
      <w:bookmarkEnd w:id="12"/>
    </w:p>
    <w:p w14:paraId="3C1EDAE0" w14:textId="75F90529" w:rsidR="0076728D" w:rsidRPr="00532D81" w:rsidRDefault="0076728D" w:rsidP="007A0387">
      <w:pPr>
        <w:rPr>
          <w:lang w:val="en-GB"/>
        </w:rPr>
      </w:pPr>
    </w:p>
    <w:p w14:paraId="3C30D892" w14:textId="77777777" w:rsidR="007A0387" w:rsidRPr="00532D81" w:rsidRDefault="007A0387" w:rsidP="007A0387">
      <w:pPr>
        <w:rPr>
          <w:lang w:val="en-GB"/>
        </w:rPr>
      </w:pPr>
    </w:p>
    <w:p w14:paraId="48223507" w14:textId="1EBD4187" w:rsidR="00F833F4" w:rsidRPr="00532D81" w:rsidRDefault="00F833F4" w:rsidP="00F833F4">
      <w:pPr>
        <w:pStyle w:val="Heading1"/>
        <w:rPr>
          <w:lang w:val="en-GB"/>
        </w:rPr>
      </w:pPr>
      <w:bookmarkStart w:id="13" w:name="_Toc185928376"/>
      <w:r w:rsidRPr="00532D81">
        <w:rPr>
          <w:lang w:val="en-GB"/>
        </w:rPr>
        <w:t>Using the protocol</w:t>
      </w:r>
      <w:bookmarkEnd w:id="13"/>
    </w:p>
    <w:p w14:paraId="4358832F" w14:textId="3F9BB7E5" w:rsidR="00F833F4" w:rsidRPr="00532D81" w:rsidRDefault="00F833F4" w:rsidP="00F833F4">
      <w:pPr>
        <w:rPr>
          <w:lang w:val="en-GB"/>
        </w:rPr>
      </w:pPr>
      <w:r w:rsidRPr="00532D81">
        <w:rPr>
          <w:lang w:val="en-GB"/>
        </w:rPr>
        <w:t xml:space="preserve">The protocol can be installed from the (labbench.io) repository, which is available </w:t>
      </w:r>
      <w:r w:rsidR="009B4327" w:rsidRPr="00532D81">
        <w:rPr>
          <w:lang w:val="en-GB"/>
        </w:rPr>
        <w:t>by</w:t>
      </w:r>
      <w:r w:rsidRPr="00532D81">
        <w:rPr>
          <w:lang w:val="en-GB"/>
        </w:rPr>
        <w:t xml:space="preserve"> default when LabBench is installed. </w:t>
      </w:r>
    </w:p>
    <w:p w14:paraId="44E3CDA7" w14:textId="06C8623F" w:rsidR="00C401C0" w:rsidRPr="00532D81" w:rsidRDefault="00C401C0" w:rsidP="00C401C0">
      <w:pPr>
        <w:pStyle w:val="Heading2"/>
        <w:rPr>
          <w:lang w:val="en-GB"/>
        </w:rPr>
      </w:pPr>
      <w:bookmarkStart w:id="14" w:name="_Toc185928377"/>
      <w:r w:rsidRPr="00532D81">
        <w:rPr>
          <w:lang w:val="en-GB"/>
        </w:rPr>
        <w:t>Required devices</w:t>
      </w:r>
      <w:bookmarkEnd w:id="14"/>
    </w:p>
    <w:p w14:paraId="527E2C96" w14:textId="77777777" w:rsidR="00C401C0" w:rsidRPr="00532D81" w:rsidRDefault="00C401C0" w:rsidP="00C401C0">
      <w:pPr>
        <w:rPr>
          <w:lang w:val="en-GB"/>
        </w:rPr>
      </w:pPr>
    </w:p>
    <w:p w14:paraId="2C359346" w14:textId="2E30E050" w:rsidR="00F51801" w:rsidRPr="00532D81" w:rsidRDefault="00F51801" w:rsidP="00F833F4">
      <w:pPr>
        <w:rPr>
          <w:lang w:val="en-GB"/>
        </w:rPr>
      </w:pPr>
      <w:r w:rsidRPr="00532D81">
        <w:rPr>
          <w:lang w:val="en-GB"/>
        </w:rPr>
        <w:t xml:space="preserve">Before the protocol can be installed </w:t>
      </w:r>
      <w:r w:rsidR="009755E0" w:rsidRPr="00532D81">
        <w:rPr>
          <w:lang w:val="en-GB"/>
        </w:rPr>
        <w:t xml:space="preserve">a LabBench I/O device </w:t>
      </w:r>
      <w:r w:rsidRPr="00532D81">
        <w:rPr>
          <w:lang w:val="en-GB"/>
        </w:rPr>
        <w:t>must first be added to the LabBench installation (see Figure X).</w:t>
      </w:r>
      <w:r w:rsidR="009755E0" w:rsidRPr="00532D81">
        <w:rPr>
          <w:lang w:val="en-GB"/>
        </w:rPr>
        <w:t xml:space="preserve"> First start the LabBench Designer, to check that a LabBench I/O device is present or to add such a device if it is not</w:t>
      </w:r>
      <w:r w:rsidR="009B4327" w:rsidRPr="00532D81">
        <w:rPr>
          <w:lang w:val="en-GB"/>
        </w:rPr>
        <w:t>, and then: 1) Select the Protocols Page, 2) Select the LabBench I/O device, 3) check that a LabBench I/O device is installed and available.</w:t>
      </w:r>
    </w:p>
    <w:p w14:paraId="1C7130D3" w14:textId="469A1CE9" w:rsidR="009B4327" w:rsidRPr="00532D81" w:rsidRDefault="009B4327" w:rsidP="00F833F4">
      <w:pPr>
        <w:rPr>
          <w:lang w:val="en-GB"/>
        </w:rPr>
      </w:pPr>
      <w:r w:rsidRPr="00532D81">
        <w:rPr>
          <w:lang w:val="en-GB"/>
        </w:rPr>
        <w:t xml:space="preserve">If a LabBench I/O device is not </w:t>
      </w:r>
      <w:r w:rsidR="00CE2E18" w:rsidRPr="00532D81">
        <w:rPr>
          <w:lang w:val="en-GB"/>
        </w:rPr>
        <w:t>installed,</w:t>
      </w:r>
      <w:r w:rsidRPr="00532D81">
        <w:rPr>
          <w:lang w:val="en-GB"/>
        </w:rPr>
        <w:t xml:space="preserve"> then install one by first ensuring that the device is connected to the computer and then clicking on the (+) add device button.</w:t>
      </w:r>
    </w:p>
    <w:p w14:paraId="4013EB79" w14:textId="1F2C0051" w:rsidR="001C4886" w:rsidRPr="00532D81" w:rsidRDefault="00FC72C7" w:rsidP="001C4886">
      <w:pPr>
        <w:jc w:val="center"/>
        <w:rPr>
          <w:lang w:val="en-GB"/>
        </w:rPr>
      </w:pPr>
      <w:r w:rsidRPr="00532D81">
        <w:rPr>
          <w:lang w:val="en-GB"/>
        </w:rPr>
        <w:lastRenderedPageBreak/>
        <w:drawing>
          <wp:inline distT="0" distB="0" distL="0" distR="0" wp14:anchorId="7614D720" wp14:editId="0A663556">
            <wp:extent cx="5735244" cy="3314700"/>
            <wp:effectExtent l="0" t="0" r="0" b="0"/>
            <wp:docPr id="14647108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10876" name="Picture 3" descr="A screenshot of a computer&#10;&#10;Description automatically generated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3891" cy="331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5540" w14:textId="60995DBB" w:rsidR="001C4886" w:rsidRPr="00532D81" w:rsidRDefault="001C4886" w:rsidP="001C4886">
      <w:pPr>
        <w:pStyle w:val="Caption"/>
        <w:jc w:val="center"/>
        <w:rPr>
          <w:lang w:val="en-GB"/>
        </w:rPr>
      </w:pPr>
      <w:r w:rsidRPr="00532D81">
        <w:rPr>
          <w:lang w:val="en-GB"/>
        </w:rPr>
        <w:t xml:space="preserve">Figure </w:t>
      </w:r>
      <w:r w:rsidR="002851E9" w:rsidRPr="00532D81">
        <w:rPr>
          <w:lang w:val="en-GB"/>
        </w:rPr>
        <w:t>4</w:t>
      </w:r>
      <w:r w:rsidRPr="00532D81">
        <w:rPr>
          <w:lang w:val="en-GB"/>
        </w:rPr>
        <w:t>: Illustration of how to check if a LabBench I/O has been added to the LabBench system.</w:t>
      </w:r>
    </w:p>
    <w:p w14:paraId="1B24CEDE" w14:textId="31C62CD4" w:rsidR="008B199B" w:rsidRPr="00532D81" w:rsidRDefault="00204776" w:rsidP="008B199B">
      <w:pPr>
        <w:pStyle w:val="Heading1"/>
        <w:rPr>
          <w:sz w:val="24"/>
          <w:szCs w:val="24"/>
          <w:lang w:val="en-GB"/>
        </w:rPr>
      </w:pPr>
      <w:bookmarkStart w:id="15" w:name="_Toc185928378"/>
      <w:r w:rsidRPr="00532D81">
        <w:rPr>
          <w:sz w:val="24"/>
          <w:szCs w:val="24"/>
          <w:lang w:val="en-GB"/>
        </w:rPr>
        <w:t>Results</w:t>
      </w:r>
      <w:bookmarkEnd w:id="15"/>
    </w:p>
    <w:p w14:paraId="66FE3CD0" w14:textId="77777777" w:rsidR="00116B98" w:rsidRPr="00532D81" w:rsidRDefault="00116B98" w:rsidP="00116B98">
      <w:pPr>
        <w:rPr>
          <w:lang w:val="en-GB"/>
        </w:rPr>
      </w:pPr>
    </w:p>
    <w:p w14:paraId="51AFBE17" w14:textId="6FE6ED4D" w:rsidR="008B199B" w:rsidRPr="00532D81" w:rsidRDefault="008B199B" w:rsidP="008B199B">
      <w:pPr>
        <w:pStyle w:val="Heading1"/>
        <w:rPr>
          <w:sz w:val="24"/>
          <w:szCs w:val="24"/>
          <w:lang w:val="en-GB"/>
        </w:rPr>
      </w:pPr>
      <w:bookmarkStart w:id="16" w:name="_Toc164513531"/>
      <w:bookmarkStart w:id="17" w:name="_Toc185928379"/>
      <w:r w:rsidRPr="00532D81">
        <w:rPr>
          <w:sz w:val="24"/>
          <w:szCs w:val="24"/>
          <w:lang w:val="en-GB"/>
        </w:rPr>
        <w:t>Discussion</w:t>
      </w:r>
      <w:bookmarkEnd w:id="16"/>
      <w:bookmarkEnd w:id="17"/>
    </w:p>
    <w:p w14:paraId="6A239131" w14:textId="77777777" w:rsidR="00116B98" w:rsidRPr="00532D81" w:rsidRDefault="00116B98" w:rsidP="00116B98">
      <w:pPr>
        <w:rPr>
          <w:lang w:val="en-GB"/>
        </w:rPr>
      </w:pPr>
    </w:p>
    <w:p w14:paraId="25C6ABC9" w14:textId="3B84A10F" w:rsidR="007B0AF6" w:rsidRPr="00532D81" w:rsidRDefault="007B0AF6" w:rsidP="00FA3634">
      <w:pPr>
        <w:pStyle w:val="Heading1"/>
        <w:rPr>
          <w:szCs w:val="24"/>
          <w:lang w:val="en-GB"/>
        </w:rPr>
      </w:pPr>
      <w:bookmarkStart w:id="18" w:name="_Toc185928380"/>
      <w:r w:rsidRPr="00532D81">
        <w:rPr>
          <w:lang w:val="en-GB"/>
        </w:rPr>
        <w:t>License</w:t>
      </w:r>
      <w:bookmarkEnd w:id="18"/>
    </w:p>
    <w:p w14:paraId="40810673" w14:textId="77A7859F" w:rsidR="007B0AF6" w:rsidRPr="00532D81" w:rsidRDefault="00C417A1" w:rsidP="006B610A">
      <w:pPr>
        <w:rPr>
          <w:rFonts w:ascii="Source Sans Pro" w:hAnsi="Source Sans Pro"/>
          <w:shd w:val="clear" w:color="auto" w:fill="FFFFFF"/>
          <w:lang w:val="en-GB"/>
        </w:rPr>
      </w:pPr>
      <w:r w:rsidRPr="00532D81">
        <w:rPr>
          <w:rFonts w:ascii="Source Sans Pro" w:hAnsi="Source Sans Pro"/>
          <w:color w:val="333333"/>
          <w:shd w:val="clear" w:color="auto" w:fill="FFFFFF"/>
          <w:lang w:val="en-GB"/>
        </w:rPr>
        <w:t xml:space="preserve">The </w:t>
      </w:r>
      <w:r w:rsidR="004867F8" w:rsidRPr="00532D81">
        <w:rPr>
          <w:rFonts w:ascii="Source Sans Pro" w:hAnsi="Source Sans Pro"/>
          <w:color w:val="333333"/>
          <w:shd w:val="clear" w:color="auto" w:fill="FFFFFF"/>
          <w:lang w:val="en-GB"/>
        </w:rPr>
        <w:t>Introduction to LabBench</w:t>
      </w:r>
      <w:r w:rsidR="002622D8" w:rsidRPr="00532D81">
        <w:rPr>
          <w:rFonts w:ascii="Source Sans Pro" w:hAnsi="Source Sans Pro"/>
          <w:color w:val="333333"/>
          <w:shd w:val="clear" w:color="auto" w:fill="FFFFFF"/>
          <w:lang w:val="en-GB"/>
        </w:rPr>
        <w:t xml:space="preserve"> Protocol (</w:t>
      </w:r>
      <w:r w:rsidR="004867F8" w:rsidRPr="00532D81">
        <w:rPr>
          <w:rFonts w:ascii="Source Sans Pro" w:hAnsi="Source Sans Pro"/>
          <w:color w:val="333333"/>
          <w:shd w:val="clear" w:color="auto" w:fill="FFFFFF"/>
          <w:lang w:val="en-GB"/>
        </w:rPr>
        <w:t>introdemo</w:t>
      </w:r>
      <w:r w:rsidR="002622D8" w:rsidRPr="00532D81">
        <w:rPr>
          <w:rFonts w:ascii="Source Sans Pro" w:hAnsi="Source Sans Pro"/>
          <w:color w:val="333333"/>
          <w:shd w:val="clear" w:color="auto" w:fill="FFFFFF"/>
          <w:lang w:val="en-GB"/>
        </w:rPr>
        <w:t>@labbench.io) © 2024 by </w:t>
      </w:r>
      <w:r w:rsidR="00B32304" w:rsidRPr="00532D81">
        <w:rPr>
          <w:rFonts w:ascii="Source Sans Pro" w:hAnsi="Source Sans Pro"/>
          <w:color w:val="333333"/>
          <w:shd w:val="clear" w:color="auto" w:fill="FFFFFF"/>
          <w:lang w:val="en-GB"/>
        </w:rPr>
        <w:t xml:space="preserve">Inventors’ Way ApS </w:t>
      </w:r>
      <w:r w:rsidR="002622D8" w:rsidRPr="00532D81">
        <w:rPr>
          <w:rFonts w:ascii="Source Sans Pro" w:hAnsi="Source Sans Pro"/>
          <w:color w:val="333333"/>
          <w:shd w:val="clear" w:color="auto" w:fill="FFFFFF"/>
          <w:lang w:val="en-GB"/>
        </w:rPr>
        <w:t>is licensed under </w:t>
      </w:r>
      <w:r w:rsidR="002622D8" w:rsidRPr="00532D81">
        <w:rPr>
          <w:rFonts w:ascii="Source Sans Pro" w:hAnsi="Source Sans Pro"/>
          <w:shd w:val="clear" w:color="auto" w:fill="FFFFFF"/>
          <w:lang w:val="en-GB"/>
        </w:rPr>
        <w:t>Creative Commons Attribution-</w:t>
      </w:r>
      <w:proofErr w:type="spellStart"/>
      <w:r w:rsidR="002622D8" w:rsidRPr="00532D81">
        <w:rPr>
          <w:rFonts w:ascii="Source Sans Pro" w:hAnsi="Source Sans Pro"/>
          <w:shd w:val="clear" w:color="auto" w:fill="FFFFFF"/>
          <w:lang w:val="en-GB"/>
        </w:rPr>
        <w:t>NonCommercial</w:t>
      </w:r>
      <w:proofErr w:type="spellEnd"/>
      <w:r w:rsidR="002622D8" w:rsidRPr="00532D81">
        <w:rPr>
          <w:rFonts w:ascii="Source Sans Pro" w:hAnsi="Source Sans Pro"/>
          <w:shd w:val="clear" w:color="auto" w:fill="FFFFFF"/>
          <w:lang w:val="en-GB"/>
        </w:rPr>
        <w:t>-</w:t>
      </w:r>
      <w:proofErr w:type="spellStart"/>
      <w:r w:rsidR="002622D8" w:rsidRPr="00532D81">
        <w:rPr>
          <w:rFonts w:ascii="Source Sans Pro" w:hAnsi="Source Sans Pro"/>
          <w:shd w:val="clear" w:color="auto" w:fill="FFFFFF"/>
          <w:lang w:val="en-GB"/>
        </w:rPr>
        <w:t>ShareAlike</w:t>
      </w:r>
      <w:proofErr w:type="spellEnd"/>
      <w:r w:rsidR="002622D8" w:rsidRPr="00532D81">
        <w:rPr>
          <w:rFonts w:ascii="Source Sans Pro" w:hAnsi="Source Sans Pro"/>
          <w:shd w:val="clear" w:color="auto" w:fill="FFFFFF"/>
          <w:lang w:val="en-GB"/>
        </w:rPr>
        <w:t xml:space="preserve"> 4.0 International</w:t>
      </w:r>
      <w:r w:rsidR="00DC08E1" w:rsidRPr="00532D81">
        <w:rPr>
          <w:rFonts w:ascii="Source Sans Pro" w:hAnsi="Source Sans Pro"/>
          <w:shd w:val="clear" w:color="auto" w:fill="FFFFFF"/>
          <w:lang w:val="en-GB"/>
        </w:rPr>
        <w:t>.</w:t>
      </w:r>
      <w:r w:rsidR="002622D8" w:rsidRPr="00532D81">
        <w:rPr>
          <w:rFonts w:ascii="Source Sans Pro" w:hAnsi="Source Sans Pro"/>
          <w:shd w:val="clear" w:color="auto" w:fill="FFFFFF"/>
          <w:lang w:val="en-GB"/>
        </w:rPr>
        <w:t> </w:t>
      </w:r>
    </w:p>
    <w:p w14:paraId="2B729ED6" w14:textId="31CAFBD4" w:rsidR="005975DB" w:rsidRPr="00532D81" w:rsidRDefault="002622D8" w:rsidP="006B610A">
      <w:pPr>
        <w:rPr>
          <w:szCs w:val="24"/>
          <w:lang w:val="en-GB"/>
        </w:rPr>
      </w:pPr>
      <w:r w:rsidRPr="00532D81">
        <w:rPr>
          <w:szCs w:val="24"/>
          <w:lang w:val="en-GB"/>
        </w:rPr>
        <w:drawing>
          <wp:inline distT="0" distB="0" distL="0" distR="0" wp14:anchorId="532BCB02" wp14:editId="07480EE3">
            <wp:extent cx="3395207" cy="742504"/>
            <wp:effectExtent l="0" t="0" r="0" b="635"/>
            <wp:docPr id="142688195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1954" name="Picture 1" descr="A close up of word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408" cy="7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80E" w14:textId="3A28FD70" w:rsidR="00B7764F" w:rsidRPr="00532D81" w:rsidRDefault="00B7764F" w:rsidP="006B610A">
      <w:pPr>
        <w:rPr>
          <w:szCs w:val="24"/>
          <w:lang w:val="en-GB"/>
        </w:rPr>
      </w:pPr>
      <w:r w:rsidRPr="00532D81">
        <w:rPr>
          <w:szCs w:val="24"/>
          <w:lang w:val="en-GB"/>
        </w:rPr>
        <w:t xml:space="preserve">For a full explanation for the conditions of its use and the full license text, please refer to: </w:t>
      </w:r>
      <w:r w:rsidR="002622D8" w:rsidRPr="00532D81">
        <w:rPr>
          <w:szCs w:val="24"/>
          <w:lang w:val="en-GB"/>
        </w:rPr>
        <w:t>https://creativecommons.org/licenses/by-nc-sa/4.0/</w:t>
      </w:r>
    </w:p>
    <w:p w14:paraId="013ECE8F" w14:textId="64250A1F" w:rsidR="006B610A" w:rsidRPr="00532D81" w:rsidRDefault="006B610A" w:rsidP="006B610A">
      <w:pPr>
        <w:pStyle w:val="Heading1"/>
        <w:rPr>
          <w:sz w:val="24"/>
          <w:szCs w:val="24"/>
          <w:lang w:val="en-GB"/>
        </w:rPr>
      </w:pPr>
      <w:bookmarkStart w:id="19" w:name="_Toc164513532"/>
      <w:bookmarkStart w:id="20" w:name="_Toc185928381"/>
      <w:r w:rsidRPr="00532D81">
        <w:rPr>
          <w:sz w:val="24"/>
          <w:szCs w:val="24"/>
          <w:lang w:val="en-GB"/>
        </w:rPr>
        <w:t>R</w:t>
      </w:r>
      <w:r w:rsidR="00B36C9C" w:rsidRPr="00532D81">
        <w:rPr>
          <w:sz w:val="24"/>
          <w:szCs w:val="24"/>
          <w:lang w:val="en-GB"/>
        </w:rPr>
        <w:t>eferences</w:t>
      </w:r>
      <w:bookmarkEnd w:id="19"/>
      <w:bookmarkEnd w:id="20"/>
    </w:p>
    <w:p w14:paraId="3437EA0A" w14:textId="77777777" w:rsidR="006A4625" w:rsidRPr="00532D81" w:rsidRDefault="006A4625" w:rsidP="006A4625">
      <w:pPr>
        <w:rPr>
          <w:lang w:val="en-GB"/>
        </w:rPr>
      </w:pPr>
    </w:p>
    <w:sectPr w:rsidR="006A4625" w:rsidRPr="00532D81" w:rsidSect="00AC1430">
      <w:headerReference w:type="default" r:id="rId16"/>
      <w:footerReference w:type="default" r:id="rId17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FC2C2" w14:textId="77777777" w:rsidR="00343E49" w:rsidRDefault="00343E49" w:rsidP="0033061D">
      <w:pPr>
        <w:spacing w:before="0" w:after="0" w:line="240" w:lineRule="auto"/>
      </w:pPr>
      <w:r>
        <w:separator/>
      </w:r>
    </w:p>
  </w:endnote>
  <w:endnote w:type="continuationSeparator" w:id="0">
    <w:p w14:paraId="31435C4D" w14:textId="77777777" w:rsidR="00343E49" w:rsidRDefault="00343E49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C9A48" w14:textId="77777777" w:rsidR="00343E49" w:rsidRDefault="00343E49" w:rsidP="0033061D">
      <w:pPr>
        <w:spacing w:before="0" w:after="0" w:line="240" w:lineRule="auto"/>
      </w:pPr>
      <w:r>
        <w:separator/>
      </w:r>
    </w:p>
  </w:footnote>
  <w:footnote w:type="continuationSeparator" w:id="0">
    <w:p w14:paraId="577D3CF7" w14:textId="77777777" w:rsidR="00343E49" w:rsidRDefault="00343E49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46B57445" w:rsidR="0033061D" w:rsidRDefault="006A4625" w:rsidP="0033061D">
          <w:pPr>
            <w:pStyle w:val="Header"/>
            <w:jc w:val="right"/>
          </w:pPr>
          <w:r>
            <w:rPr>
              <w:szCs w:val="24"/>
            </w:rPr>
            <w:t>Introduction to LabBench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57BEC"/>
    <w:multiLevelType w:val="hybridMultilevel"/>
    <w:tmpl w:val="CFF466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20"/>
  </w:num>
  <w:num w:numId="2" w16cid:durableId="55864440">
    <w:abstractNumId w:val="22"/>
  </w:num>
  <w:num w:numId="3" w16cid:durableId="1725519085">
    <w:abstractNumId w:val="19"/>
  </w:num>
  <w:num w:numId="4" w16cid:durableId="1546139025">
    <w:abstractNumId w:val="8"/>
  </w:num>
  <w:num w:numId="5" w16cid:durableId="1978535078">
    <w:abstractNumId w:val="21"/>
  </w:num>
  <w:num w:numId="6" w16cid:durableId="1115559409">
    <w:abstractNumId w:val="23"/>
  </w:num>
  <w:num w:numId="7" w16cid:durableId="1461607530">
    <w:abstractNumId w:val="3"/>
  </w:num>
  <w:num w:numId="8" w16cid:durableId="864364844">
    <w:abstractNumId w:val="15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3"/>
  </w:num>
  <w:num w:numId="12" w16cid:durableId="942342649">
    <w:abstractNumId w:val="14"/>
  </w:num>
  <w:num w:numId="13" w16cid:durableId="1869680548">
    <w:abstractNumId w:val="10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1"/>
  </w:num>
  <w:num w:numId="17" w16cid:durableId="1217551624">
    <w:abstractNumId w:val="16"/>
  </w:num>
  <w:num w:numId="18" w16cid:durableId="2147121378">
    <w:abstractNumId w:val="5"/>
  </w:num>
  <w:num w:numId="19" w16cid:durableId="1720204226">
    <w:abstractNumId w:val="18"/>
  </w:num>
  <w:num w:numId="20" w16cid:durableId="694187333">
    <w:abstractNumId w:val="4"/>
  </w:num>
  <w:num w:numId="21" w16cid:durableId="1418403000">
    <w:abstractNumId w:val="12"/>
  </w:num>
  <w:num w:numId="22" w16cid:durableId="1821463918">
    <w:abstractNumId w:val="9"/>
  </w:num>
  <w:num w:numId="23" w16cid:durableId="1901285082">
    <w:abstractNumId w:val="17"/>
  </w:num>
  <w:num w:numId="24" w16cid:durableId="279962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074FD"/>
    <w:rsid w:val="00012620"/>
    <w:rsid w:val="00021E13"/>
    <w:rsid w:val="00025450"/>
    <w:rsid w:val="000377BE"/>
    <w:rsid w:val="00040D51"/>
    <w:rsid w:val="0004409F"/>
    <w:rsid w:val="00045FC1"/>
    <w:rsid w:val="000462A7"/>
    <w:rsid w:val="00046CFB"/>
    <w:rsid w:val="00052C2B"/>
    <w:rsid w:val="00057557"/>
    <w:rsid w:val="00060EB3"/>
    <w:rsid w:val="000614E7"/>
    <w:rsid w:val="00062AB9"/>
    <w:rsid w:val="00063547"/>
    <w:rsid w:val="00066A65"/>
    <w:rsid w:val="00067EBF"/>
    <w:rsid w:val="0007752D"/>
    <w:rsid w:val="00081228"/>
    <w:rsid w:val="000900F9"/>
    <w:rsid w:val="000979DC"/>
    <w:rsid w:val="000A0405"/>
    <w:rsid w:val="000A197D"/>
    <w:rsid w:val="000B11C4"/>
    <w:rsid w:val="000B1676"/>
    <w:rsid w:val="000B398B"/>
    <w:rsid w:val="000C2454"/>
    <w:rsid w:val="000C5B63"/>
    <w:rsid w:val="000D5F1C"/>
    <w:rsid w:val="000E03E3"/>
    <w:rsid w:val="000E6450"/>
    <w:rsid w:val="00101AA8"/>
    <w:rsid w:val="001026E1"/>
    <w:rsid w:val="0010477F"/>
    <w:rsid w:val="00107685"/>
    <w:rsid w:val="001111E7"/>
    <w:rsid w:val="00112313"/>
    <w:rsid w:val="00116B98"/>
    <w:rsid w:val="00122C8B"/>
    <w:rsid w:val="00127A38"/>
    <w:rsid w:val="001315CA"/>
    <w:rsid w:val="00132519"/>
    <w:rsid w:val="001367FE"/>
    <w:rsid w:val="001420CB"/>
    <w:rsid w:val="001503CD"/>
    <w:rsid w:val="001503E5"/>
    <w:rsid w:val="00152396"/>
    <w:rsid w:val="00153ABE"/>
    <w:rsid w:val="00154F48"/>
    <w:rsid w:val="00157EF8"/>
    <w:rsid w:val="00161375"/>
    <w:rsid w:val="001618FE"/>
    <w:rsid w:val="00162C5C"/>
    <w:rsid w:val="0016627E"/>
    <w:rsid w:val="00176C50"/>
    <w:rsid w:val="00176EAE"/>
    <w:rsid w:val="001867F9"/>
    <w:rsid w:val="001901A9"/>
    <w:rsid w:val="00195B1E"/>
    <w:rsid w:val="001A139D"/>
    <w:rsid w:val="001A38AD"/>
    <w:rsid w:val="001A395E"/>
    <w:rsid w:val="001B397C"/>
    <w:rsid w:val="001C08AF"/>
    <w:rsid w:val="001C18E1"/>
    <w:rsid w:val="001C3454"/>
    <w:rsid w:val="001C4886"/>
    <w:rsid w:val="001D7A92"/>
    <w:rsid w:val="001E0943"/>
    <w:rsid w:val="001E4710"/>
    <w:rsid w:val="001E4E76"/>
    <w:rsid w:val="001E6FA6"/>
    <w:rsid w:val="001F516A"/>
    <w:rsid w:val="001F5F3A"/>
    <w:rsid w:val="001F6C7E"/>
    <w:rsid w:val="00203550"/>
    <w:rsid w:val="00204776"/>
    <w:rsid w:val="002066BF"/>
    <w:rsid w:val="00206C71"/>
    <w:rsid w:val="002223C9"/>
    <w:rsid w:val="00222AC1"/>
    <w:rsid w:val="00223D6C"/>
    <w:rsid w:val="00227279"/>
    <w:rsid w:val="00230E58"/>
    <w:rsid w:val="00240A2D"/>
    <w:rsid w:val="00243CEB"/>
    <w:rsid w:val="0024575D"/>
    <w:rsid w:val="0025281E"/>
    <w:rsid w:val="00252EF5"/>
    <w:rsid w:val="00261E3C"/>
    <w:rsid w:val="002622D8"/>
    <w:rsid w:val="00262638"/>
    <w:rsid w:val="002850AA"/>
    <w:rsid w:val="002851E9"/>
    <w:rsid w:val="00290203"/>
    <w:rsid w:val="00292B2A"/>
    <w:rsid w:val="0029359C"/>
    <w:rsid w:val="0029441F"/>
    <w:rsid w:val="00294A28"/>
    <w:rsid w:val="002956F5"/>
    <w:rsid w:val="002A1628"/>
    <w:rsid w:val="002A176B"/>
    <w:rsid w:val="002A2407"/>
    <w:rsid w:val="002A2D0E"/>
    <w:rsid w:val="002B006F"/>
    <w:rsid w:val="002B69F2"/>
    <w:rsid w:val="002C0237"/>
    <w:rsid w:val="002C187D"/>
    <w:rsid w:val="002C2240"/>
    <w:rsid w:val="002D56D7"/>
    <w:rsid w:val="002E17CA"/>
    <w:rsid w:val="002E48F3"/>
    <w:rsid w:val="002F3051"/>
    <w:rsid w:val="002F4424"/>
    <w:rsid w:val="002F61B4"/>
    <w:rsid w:val="002F7A08"/>
    <w:rsid w:val="003026DD"/>
    <w:rsid w:val="00303913"/>
    <w:rsid w:val="003042E2"/>
    <w:rsid w:val="00305A18"/>
    <w:rsid w:val="00305BE6"/>
    <w:rsid w:val="00307E1F"/>
    <w:rsid w:val="00313F53"/>
    <w:rsid w:val="00315396"/>
    <w:rsid w:val="003154BA"/>
    <w:rsid w:val="00316551"/>
    <w:rsid w:val="00322CA4"/>
    <w:rsid w:val="00325B0E"/>
    <w:rsid w:val="00325BF9"/>
    <w:rsid w:val="0033061D"/>
    <w:rsid w:val="00331793"/>
    <w:rsid w:val="00333E0A"/>
    <w:rsid w:val="00334EC7"/>
    <w:rsid w:val="00335D0C"/>
    <w:rsid w:val="00336B8E"/>
    <w:rsid w:val="00336F0F"/>
    <w:rsid w:val="00340951"/>
    <w:rsid w:val="00343E49"/>
    <w:rsid w:val="00343EB4"/>
    <w:rsid w:val="00344067"/>
    <w:rsid w:val="00345E16"/>
    <w:rsid w:val="00350717"/>
    <w:rsid w:val="00352D69"/>
    <w:rsid w:val="00353CD9"/>
    <w:rsid w:val="00357811"/>
    <w:rsid w:val="00362C67"/>
    <w:rsid w:val="003666C2"/>
    <w:rsid w:val="00375888"/>
    <w:rsid w:val="003857E9"/>
    <w:rsid w:val="0038675A"/>
    <w:rsid w:val="00391312"/>
    <w:rsid w:val="003914CF"/>
    <w:rsid w:val="003A2E6B"/>
    <w:rsid w:val="003A6A71"/>
    <w:rsid w:val="003A7171"/>
    <w:rsid w:val="003B372F"/>
    <w:rsid w:val="003C3A05"/>
    <w:rsid w:val="003D0585"/>
    <w:rsid w:val="003E1930"/>
    <w:rsid w:val="003E1C43"/>
    <w:rsid w:val="003E526D"/>
    <w:rsid w:val="003F0805"/>
    <w:rsid w:val="003F15E8"/>
    <w:rsid w:val="003F1BBB"/>
    <w:rsid w:val="004015D3"/>
    <w:rsid w:val="00402442"/>
    <w:rsid w:val="00403DA0"/>
    <w:rsid w:val="00405F37"/>
    <w:rsid w:val="00407FA2"/>
    <w:rsid w:val="00413DEE"/>
    <w:rsid w:val="00417456"/>
    <w:rsid w:val="00417C9F"/>
    <w:rsid w:val="0042016F"/>
    <w:rsid w:val="00423B87"/>
    <w:rsid w:val="0042617C"/>
    <w:rsid w:val="00432EFB"/>
    <w:rsid w:val="00435B0A"/>
    <w:rsid w:val="00435D4A"/>
    <w:rsid w:val="00436398"/>
    <w:rsid w:val="00437726"/>
    <w:rsid w:val="00450B06"/>
    <w:rsid w:val="00470A91"/>
    <w:rsid w:val="004764D1"/>
    <w:rsid w:val="004779C5"/>
    <w:rsid w:val="00481E41"/>
    <w:rsid w:val="0048512D"/>
    <w:rsid w:val="004865CD"/>
    <w:rsid w:val="004867F8"/>
    <w:rsid w:val="00496BB6"/>
    <w:rsid w:val="00496F85"/>
    <w:rsid w:val="004A089B"/>
    <w:rsid w:val="004A2AE8"/>
    <w:rsid w:val="004B4F8D"/>
    <w:rsid w:val="004C3803"/>
    <w:rsid w:val="004C52D5"/>
    <w:rsid w:val="004D0339"/>
    <w:rsid w:val="004D0CD6"/>
    <w:rsid w:val="004D1D4B"/>
    <w:rsid w:val="004D358D"/>
    <w:rsid w:val="004E184F"/>
    <w:rsid w:val="004E1B8D"/>
    <w:rsid w:val="004F2D4E"/>
    <w:rsid w:val="004F5E5F"/>
    <w:rsid w:val="004F7453"/>
    <w:rsid w:val="005001A0"/>
    <w:rsid w:val="005013E4"/>
    <w:rsid w:val="00511FF8"/>
    <w:rsid w:val="00513600"/>
    <w:rsid w:val="00515F48"/>
    <w:rsid w:val="00524F42"/>
    <w:rsid w:val="00525CED"/>
    <w:rsid w:val="00530827"/>
    <w:rsid w:val="00531408"/>
    <w:rsid w:val="00532D81"/>
    <w:rsid w:val="00534110"/>
    <w:rsid w:val="00537CFE"/>
    <w:rsid w:val="005418D1"/>
    <w:rsid w:val="00554FCA"/>
    <w:rsid w:val="0055733D"/>
    <w:rsid w:val="00561D6E"/>
    <w:rsid w:val="005622A7"/>
    <w:rsid w:val="00564146"/>
    <w:rsid w:val="00564605"/>
    <w:rsid w:val="0056598D"/>
    <w:rsid w:val="005729E6"/>
    <w:rsid w:val="0057502A"/>
    <w:rsid w:val="0058409C"/>
    <w:rsid w:val="00586CEE"/>
    <w:rsid w:val="00591724"/>
    <w:rsid w:val="00592A82"/>
    <w:rsid w:val="00593E7A"/>
    <w:rsid w:val="00594FD5"/>
    <w:rsid w:val="00595A7F"/>
    <w:rsid w:val="005975DB"/>
    <w:rsid w:val="005A0905"/>
    <w:rsid w:val="005A1E70"/>
    <w:rsid w:val="005A2F3A"/>
    <w:rsid w:val="005A5174"/>
    <w:rsid w:val="005B6E87"/>
    <w:rsid w:val="005C3304"/>
    <w:rsid w:val="005C3D49"/>
    <w:rsid w:val="005C57F3"/>
    <w:rsid w:val="005C64A7"/>
    <w:rsid w:val="005C73EB"/>
    <w:rsid w:val="005D4470"/>
    <w:rsid w:val="005D5358"/>
    <w:rsid w:val="005F4D1F"/>
    <w:rsid w:val="006020CD"/>
    <w:rsid w:val="00607D1D"/>
    <w:rsid w:val="0061174E"/>
    <w:rsid w:val="00617575"/>
    <w:rsid w:val="00617E20"/>
    <w:rsid w:val="006204E2"/>
    <w:rsid w:val="00625F4E"/>
    <w:rsid w:val="00626D30"/>
    <w:rsid w:val="00633D72"/>
    <w:rsid w:val="00636343"/>
    <w:rsid w:val="006500C3"/>
    <w:rsid w:val="00657996"/>
    <w:rsid w:val="00665161"/>
    <w:rsid w:val="00671D73"/>
    <w:rsid w:val="00672167"/>
    <w:rsid w:val="00673815"/>
    <w:rsid w:val="006740FA"/>
    <w:rsid w:val="00674C24"/>
    <w:rsid w:val="006807B2"/>
    <w:rsid w:val="00680B7D"/>
    <w:rsid w:val="006838C0"/>
    <w:rsid w:val="0068740F"/>
    <w:rsid w:val="00687C28"/>
    <w:rsid w:val="00693A59"/>
    <w:rsid w:val="0069522C"/>
    <w:rsid w:val="00695E8A"/>
    <w:rsid w:val="00697E89"/>
    <w:rsid w:val="006A1421"/>
    <w:rsid w:val="006A1445"/>
    <w:rsid w:val="006A1C6E"/>
    <w:rsid w:val="006A428B"/>
    <w:rsid w:val="006A4625"/>
    <w:rsid w:val="006B1344"/>
    <w:rsid w:val="006B20A1"/>
    <w:rsid w:val="006B3D69"/>
    <w:rsid w:val="006B610A"/>
    <w:rsid w:val="006B7510"/>
    <w:rsid w:val="006D031A"/>
    <w:rsid w:val="006D173D"/>
    <w:rsid w:val="006D4ABD"/>
    <w:rsid w:val="006D5D2E"/>
    <w:rsid w:val="006D77C4"/>
    <w:rsid w:val="006E4933"/>
    <w:rsid w:val="006E5884"/>
    <w:rsid w:val="006E6323"/>
    <w:rsid w:val="006E7604"/>
    <w:rsid w:val="006F202F"/>
    <w:rsid w:val="006F5213"/>
    <w:rsid w:val="006F799B"/>
    <w:rsid w:val="007016D0"/>
    <w:rsid w:val="00701A1A"/>
    <w:rsid w:val="007037A6"/>
    <w:rsid w:val="007139D5"/>
    <w:rsid w:val="00714702"/>
    <w:rsid w:val="007179EB"/>
    <w:rsid w:val="0072089F"/>
    <w:rsid w:val="007237FB"/>
    <w:rsid w:val="00740E72"/>
    <w:rsid w:val="0074579E"/>
    <w:rsid w:val="007457D4"/>
    <w:rsid w:val="007522CC"/>
    <w:rsid w:val="007522E0"/>
    <w:rsid w:val="00757781"/>
    <w:rsid w:val="00757FC7"/>
    <w:rsid w:val="00761487"/>
    <w:rsid w:val="007618D7"/>
    <w:rsid w:val="00765D28"/>
    <w:rsid w:val="0076728D"/>
    <w:rsid w:val="0077556E"/>
    <w:rsid w:val="007766FE"/>
    <w:rsid w:val="007833C0"/>
    <w:rsid w:val="00785ABA"/>
    <w:rsid w:val="007A0387"/>
    <w:rsid w:val="007A1561"/>
    <w:rsid w:val="007A64E3"/>
    <w:rsid w:val="007B0AF6"/>
    <w:rsid w:val="007B4B31"/>
    <w:rsid w:val="007B5B10"/>
    <w:rsid w:val="007B775B"/>
    <w:rsid w:val="007B7D05"/>
    <w:rsid w:val="007D0D5A"/>
    <w:rsid w:val="007D123F"/>
    <w:rsid w:val="007D3BC6"/>
    <w:rsid w:val="007E1303"/>
    <w:rsid w:val="007E1C59"/>
    <w:rsid w:val="007E2796"/>
    <w:rsid w:val="007E5A54"/>
    <w:rsid w:val="007F01AD"/>
    <w:rsid w:val="007F1165"/>
    <w:rsid w:val="007F2C47"/>
    <w:rsid w:val="007F45FE"/>
    <w:rsid w:val="007F4CB5"/>
    <w:rsid w:val="007F60D7"/>
    <w:rsid w:val="007F691B"/>
    <w:rsid w:val="008054A9"/>
    <w:rsid w:val="0081097C"/>
    <w:rsid w:val="00812730"/>
    <w:rsid w:val="00812ED5"/>
    <w:rsid w:val="0081713D"/>
    <w:rsid w:val="008212AF"/>
    <w:rsid w:val="00824EC1"/>
    <w:rsid w:val="008300C4"/>
    <w:rsid w:val="00834C68"/>
    <w:rsid w:val="008402BE"/>
    <w:rsid w:val="008428A1"/>
    <w:rsid w:val="00862097"/>
    <w:rsid w:val="00863957"/>
    <w:rsid w:val="0086798B"/>
    <w:rsid w:val="00873034"/>
    <w:rsid w:val="0087427E"/>
    <w:rsid w:val="00874812"/>
    <w:rsid w:val="008749C5"/>
    <w:rsid w:val="00875080"/>
    <w:rsid w:val="00875FC6"/>
    <w:rsid w:val="008914E9"/>
    <w:rsid w:val="00893656"/>
    <w:rsid w:val="0089566E"/>
    <w:rsid w:val="008A15A5"/>
    <w:rsid w:val="008A2BB1"/>
    <w:rsid w:val="008A41BF"/>
    <w:rsid w:val="008A5610"/>
    <w:rsid w:val="008B199B"/>
    <w:rsid w:val="008B2E3E"/>
    <w:rsid w:val="008B4FBF"/>
    <w:rsid w:val="008B5922"/>
    <w:rsid w:val="008B7F1D"/>
    <w:rsid w:val="008C0B4C"/>
    <w:rsid w:val="008C1FA9"/>
    <w:rsid w:val="008C2631"/>
    <w:rsid w:val="008C3DEE"/>
    <w:rsid w:val="008C6C9A"/>
    <w:rsid w:val="008D2038"/>
    <w:rsid w:val="008D36A3"/>
    <w:rsid w:val="008D650A"/>
    <w:rsid w:val="008F6DEA"/>
    <w:rsid w:val="0090017E"/>
    <w:rsid w:val="009057C7"/>
    <w:rsid w:val="009064E8"/>
    <w:rsid w:val="00906616"/>
    <w:rsid w:val="00913D43"/>
    <w:rsid w:val="0091483D"/>
    <w:rsid w:val="00915770"/>
    <w:rsid w:val="00915B9B"/>
    <w:rsid w:val="00922188"/>
    <w:rsid w:val="00922672"/>
    <w:rsid w:val="009250F5"/>
    <w:rsid w:val="00930141"/>
    <w:rsid w:val="00931BD2"/>
    <w:rsid w:val="009340CF"/>
    <w:rsid w:val="0093425F"/>
    <w:rsid w:val="0094232B"/>
    <w:rsid w:val="00943027"/>
    <w:rsid w:val="00943A4D"/>
    <w:rsid w:val="00945B41"/>
    <w:rsid w:val="009463F1"/>
    <w:rsid w:val="00950BFC"/>
    <w:rsid w:val="00951614"/>
    <w:rsid w:val="00960130"/>
    <w:rsid w:val="009755E0"/>
    <w:rsid w:val="0098091A"/>
    <w:rsid w:val="009831C9"/>
    <w:rsid w:val="00990999"/>
    <w:rsid w:val="00991328"/>
    <w:rsid w:val="009950D4"/>
    <w:rsid w:val="00997096"/>
    <w:rsid w:val="00997447"/>
    <w:rsid w:val="009975E8"/>
    <w:rsid w:val="009A530E"/>
    <w:rsid w:val="009B4327"/>
    <w:rsid w:val="009C2580"/>
    <w:rsid w:val="009C7FD8"/>
    <w:rsid w:val="009D35C3"/>
    <w:rsid w:val="009E16B1"/>
    <w:rsid w:val="009E2CFC"/>
    <w:rsid w:val="009E5CE5"/>
    <w:rsid w:val="009F071D"/>
    <w:rsid w:val="009F29A0"/>
    <w:rsid w:val="009F3084"/>
    <w:rsid w:val="009F367E"/>
    <w:rsid w:val="009F3C63"/>
    <w:rsid w:val="009F5238"/>
    <w:rsid w:val="00A0418D"/>
    <w:rsid w:val="00A06490"/>
    <w:rsid w:val="00A22FE5"/>
    <w:rsid w:val="00A24ED7"/>
    <w:rsid w:val="00A25AB1"/>
    <w:rsid w:val="00A41B2B"/>
    <w:rsid w:val="00A554B8"/>
    <w:rsid w:val="00A5602E"/>
    <w:rsid w:val="00A56167"/>
    <w:rsid w:val="00A647FD"/>
    <w:rsid w:val="00A65333"/>
    <w:rsid w:val="00A6717F"/>
    <w:rsid w:val="00A71064"/>
    <w:rsid w:val="00A73270"/>
    <w:rsid w:val="00A759DA"/>
    <w:rsid w:val="00A779F2"/>
    <w:rsid w:val="00A80DFE"/>
    <w:rsid w:val="00A856DE"/>
    <w:rsid w:val="00A90849"/>
    <w:rsid w:val="00A96AA9"/>
    <w:rsid w:val="00AA29A3"/>
    <w:rsid w:val="00AA42C5"/>
    <w:rsid w:val="00AA5FCB"/>
    <w:rsid w:val="00AB114E"/>
    <w:rsid w:val="00AB15EA"/>
    <w:rsid w:val="00AB1D97"/>
    <w:rsid w:val="00AB5A78"/>
    <w:rsid w:val="00AC1430"/>
    <w:rsid w:val="00AC1636"/>
    <w:rsid w:val="00AC5088"/>
    <w:rsid w:val="00AC626E"/>
    <w:rsid w:val="00AC6888"/>
    <w:rsid w:val="00AE0799"/>
    <w:rsid w:val="00B10079"/>
    <w:rsid w:val="00B16D2D"/>
    <w:rsid w:val="00B170EA"/>
    <w:rsid w:val="00B17734"/>
    <w:rsid w:val="00B32304"/>
    <w:rsid w:val="00B36C9C"/>
    <w:rsid w:val="00B42CEC"/>
    <w:rsid w:val="00B45417"/>
    <w:rsid w:val="00B4708F"/>
    <w:rsid w:val="00B51EAA"/>
    <w:rsid w:val="00B55906"/>
    <w:rsid w:val="00B56623"/>
    <w:rsid w:val="00B57419"/>
    <w:rsid w:val="00B6248A"/>
    <w:rsid w:val="00B63DE0"/>
    <w:rsid w:val="00B739DA"/>
    <w:rsid w:val="00B7764F"/>
    <w:rsid w:val="00B82F28"/>
    <w:rsid w:val="00B9187A"/>
    <w:rsid w:val="00B9489C"/>
    <w:rsid w:val="00B95F24"/>
    <w:rsid w:val="00B97976"/>
    <w:rsid w:val="00BA72CA"/>
    <w:rsid w:val="00BB5582"/>
    <w:rsid w:val="00BB7F38"/>
    <w:rsid w:val="00BC0F3E"/>
    <w:rsid w:val="00BD078A"/>
    <w:rsid w:val="00BD1BD6"/>
    <w:rsid w:val="00BD7E77"/>
    <w:rsid w:val="00BD7F0F"/>
    <w:rsid w:val="00BE205C"/>
    <w:rsid w:val="00BE25EE"/>
    <w:rsid w:val="00BE2FD4"/>
    <w:rsid w:val="00BE3F81"/>
    <w:rsid w:val="00BF2E80"/>
    <w:rsid w:val="00BF3B4F"/>
    <w:rsid w:val="00BF4A8A"/>
    <w:rsid w:val="00BF6210"/>
    <w:rsid w:val="00C013C7"/>
    <w:rsid w:val="00C01A42"/>
    <w:rsid w:val="00C02F66"/>
    <w:rsid w:val="00C07D80"/>
    <w:rsid w:val="00C131E1"/>
    <w:rsid w:val="00C1496B"/>
    <w:rsid w:val="00C14C2E"/>
    <w:rsid w:val="00C16393"/>
    <w:rsid w:val="00C279B4"/>
    <w:rsid w:val="00C30EE1"/>
    <w:rsid w:val="00C37658"/>
    <w:rsid w:val="00C401C0"/>
    <w:rsid w:val="00C417A1"/>
    <w:rsid w:val="00C4334E"/>
    <w:rsid w:val="00C4453A"/>
    <w:rsid w:val="00C459FF"/>
    <w:rsid w:val="00C4660B"/>
    <w:rsid w:val="00C46D98"/>
    <w:rsid w:val="00C60FBB"/>
    <w:rsid w:val="00C63CC6"/>
    <w:rsid w:val="00C65582"/>
    <w:rsid w:val="00C676D0"/>
    <w:rsid w:val="00C70722"/>
    <w:rsid w:val="00C70B67"/>
    <w:rsid w:val="00C70C78"/>
    <w:rsid w:val="00C71D23"/>
    <w:rsid w:val="00C766B7"/>
    <w:rsid w:val="00C82520"/>
    <w:rsid w:val="00C86DA5"/>
    <w:rsid w:val="00C903D7"/>
    <w:rsid w:val="00C90981"/>
    <w:rsid w:val="00C917A0"/>
    <w:rsid w:val="00C92D53"/>
    <w:rsid w:val="00C94421"/>
    <w:rsid w:val="00C94FB3"/>
    <w:rsid w:val="00CA7D5E"/>
    <w:rsid w:val="00CB2263"/>
    <w:rsid w:val="00CB445B"/>
    <w:rsid w:val="00CB5257"/>
    <w:rsid w:val="00CC2844"/>
    <w:rsid w:val="00CC315A"/>
    <w:rsid w:val="00CC7259"/>
    <w:rsid w:val="00CD341B"/>
    <w:rsid w:val="00CD4C5C"/>
    <w:rsid w:val="00CE2294"/>
    <w:rsid w:val="00CE2E18"/>
    <w:rsid w:val="00CF4124"/>
    <w:rsid w:val="00CF4453"/>
    <w:rsid w:val="00D0151F"/>
    <w:rsid w:val="00D032EC"/>
    <w:rsid w:val="00D040B8"/>
    <w:rsid w:val="00D04674"/>
    <w:rsid w:val="00D07412"/>
    <w:rsid w:val="00D136B1"/>
    <w:rsid w:val="00D2136B"/>
    <w:rsid w:val="00D24ED9"/>
    <w:rsid w:val="00D30F52"/>
    <w:rsid w:val="00D316A6"/>
    <w:rsid w:val="00D355DD"/>
    <w:rsid w:val="00D356B5"/>
    <w:rsid w:val="00D356FB"/>
    <w:rsid w:val="00D449B3"/>
    <w:rsid w:val="00D47990"/>
    <w:rsid w:val="00D50789"/>
    <w:rsid w:val="00D508F6"/>
    <w:rsid w:val="00D50CBD"/>
    <w:rsid w:val="00D533E5"/>
    <w:rsid w:val="00D55290"/>
    <w:rsid w:val="00D56CFC"/>
    <w:rsid w:val="00D640B9"/>
    <w:rsid w:val="00D707A1"/>
    <w:rsid w:val="00D71790"/>
    <w:rsid w:val="00D755D4"/>
    <w:rsid w:val="00D85D5A"/>
    <w:rsid w:val="00D860BA"/>
    <w:rsid w:val="00D86E03"/>
    <w:rsid w:val="00D904D7"/>
    <w:rsid w:val="00DA3DB3"/>
    <w:rsid w:val="00DA4FD2"/>
    <w:rsid w:val="00DA6702"/>
    <w:rsid w:val="00DA6CD0"/>
    <w:rsid w:val="00DB159A"/>
    <w:rsid w:val="00DB62F5"/>
    <w:rsid w:val="00DC08E1"/>
    <w:rsid w:val="00DC74CB"/>
    <w:rsid w:val="00DC7D7C"/>
    <w:rsid w:val="00DD098D"/>
    <w:rsid w:val="00DD2703"/>
    <w:rsid w:val="00DD397E"/>
    <w:rsid w:val="00DD686A"/>
    <w:rsid w:val="00DF6343"/>
    <w:rsid w:val="00E07983"/>
    <w:rsid w:val="00E16686"/>
    <w:rsid w:val="00E17387"/>
    <w:rsid w:val="00E26572"/>
    <w:rsid w:val="00E315FC"/>
    <w:rsid w:val="00E32015"/>
    <w:rsid w:val="00E3356E"/>
    <w:rsid w:val="00E34129"/>
    <w:rsid w:val="00E4092A"/>
    <w:rsid w:val="00E40EA2"/>
    <w:rsid w:val="00E42A41"/>
    <w:rsid w:val="00E4395F"/>
    <w:rsid w:val="00E441E5"/>
    <w:rsid w:val="00E51911"/>
    <w:rsid w:val="00E5431A"/>
    <w:rsid w:val="00E55D81"/>
    <w:rsid w:val="00E6124B"/>
    <w:rsid w:val="00E72D38"/>
    <w:rsid w:val="00E74882"/>
    <w:rsid w:val="00E7495E"/>
    <w:rsid w:val="00E76E1B"/>
    <w:rsid w:val="00E806F7"/>
    <w:rsid w:val="00E82DA3"/>
    <w:rsid w:val="00E83286"/>
    <w:rsid w:val="00E8592F"/>
    <w:rsid w:val="00EA0144"/>
    <w:rsid w:val="00EA74C0"/>
    <w:rsid w:val="00EB0BDF"/>
    <w:rsid w:val="00EB344E"/>
    <w:rsid w:val="00EB5634"/>
    <w:rsid w:val="00EB7010"/>
    <w:rsid w:val="00EC63C9"/>
    <w:rsid w:val="00EC7B78"/>
    <w:rsid w:val="00ED1D51"/>
    <w:rsid w:val="00ED5FEF"/>
    <w:rsid w:val="00ED697F"/>
    <w:rsid w:val="00EE2C97"/>
    <w:rsid w:val="00EE4AFE"/>
    <w:rsid w:val="00EE5A14"/>
    <w:rsid w:val="00EE5C2D"/>
    <w:rsid w:val="00EE6E5F"/>
    <w:rsid w:val="00EF3737"/>
    <w:rsid w:val="00EF399F"/>
    <w:rsid w:val="00F01A28"/>
    <w:rsid w:val="00F01AC1"/>
    <w:rsid w:val="00F0433D"/>
    <w:rsid w:val="00F066A7"/>
    <w:rsid w:val="00F07195"/>
    <w:rsid w:val="00F100E0"/>
    <w:rsid w:val="00F11159"/>
    <w:rsid w:val="00F11B8D"/>
    <w:rsid w:val="00F144D3"/>
    <w:rsid w:val="00F1676E"/>
    <w:rsid w:val="00F16F8E"/>
    <w:rsid w:val="00F200AC"/>
    <w:rsid w:val="00F2748A"/>
    <w:rsid w:val="00F275CF"/>
    <w:rsid w:val="00F43428"/>
    <w:rsid w:val="00F51801"/>
    <w:rsid w:val="00F54EB2"/>
    <w:rsid w:val="00F63AA2"/>
    <w:rsid w:val="00F67E86"/>
    <w:rsid w:val="00F70E0D"/>
    <w:rsid w:val="00F7390C"/>
    <w:rsid w:val="00F8119D"/>
    <w:rsid w:val="00F81922"/>
    <w:rsid w:val="00F833F4"/>
    <w:rsid w:val="00F866ED"/>
    <w:rsid w:val="00F86E0B"/>
    <w:rsid w:val="00F91235"/>
    <w:rsid w:val="00F92FC0"/>
    <w:rsid w:val="00F9493C"/>
    <w:rsid w:val="00F949CA"/>
    <w:rsid w:val="00FA1CB0"/>
    <w:rsid w:val="00FA3634"/>
    <w:rsid w:val="00FB3FD5"/>
    <w:rsid w:val="00FC0027"/>
    <w:rsid w:val="00FC1E0B"/>
    <w:rsid w:val="00FC24B2"/>
    <w:rsid w:val="00FC3EAC"/>
    <w:rsid w:val="00FC48EC"/>
    <w:rsid w:val="00FC4E6B"/>
    <w:rsid w:val="00FC5D36"/>
    <w:rsid w:val="00FC72C7"/>
    <w:rsid w:val="00FD62C2"/>
    <w:rsid w:val="00FD6ED7"/>
    <w:rsid w:val="00FE090A"/>
    <w:rsid w:val="00FE2A55"/>
    <w:rsid w:val="00FE6B5B"/>
    <w:rsid w:val="00FF007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28"/>
    <w:pPr>
      <w:spacing w:line="30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8C6C9A"/>
    <w:pPr>
      <w:spacing w:before="0" w:after="120"/>
    </w:pPr>
    <w:rPr>
      <w:bCs/>
      <w:color w:val="000000" w:themeColor="text1"/>
      <w:sz w:val="20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307E1F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B77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3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6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8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1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6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7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5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5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3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0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5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2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3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01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0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4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3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7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4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0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8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1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39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1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0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8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0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5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7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5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3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3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4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9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2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4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1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4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5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2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7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7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4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9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4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3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6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6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8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5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4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0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2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9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1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7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1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0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8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8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5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7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9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7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2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4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6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0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6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5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58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0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2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1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6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8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8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7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4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32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7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6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5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5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9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7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3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8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3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7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2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2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2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5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9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9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7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1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8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5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0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5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2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59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6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69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4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7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1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0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8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7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9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2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7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6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3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6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90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06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4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67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5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53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5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70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8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6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7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9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3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0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2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0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2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6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1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1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7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1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3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6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7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7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7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0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2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4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6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1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5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5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9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1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3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0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2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0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1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31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6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6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0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3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0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3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09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4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3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3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7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4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1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7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2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6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5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1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9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0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9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81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3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8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6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4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4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4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2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0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5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39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4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9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2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0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90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0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5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7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9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3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1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5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9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2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4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0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3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1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7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8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7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84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8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0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04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30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0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8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3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7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6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1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3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91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0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6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3DE0F-3DCA-44B7-B1D7-E41306B82D24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a4025de3-bc5e-406e-b8fd-aed3051989b2&quot;,&quot;properties&quot;:{&quot;noteIndex&quot;:0},&quot;isEdited&quot;:false,&quot;manualOverride&quot;:{&quot;isManuallyOverridden&quot;:false,&quot;citeprocText&quot;:&quot;&lt;sup&gt;1–4&lt;/sup&gt;&quot;,&quot;manualOverrideText&quot;:&quot;&quot;},&quot;citationTag&quot;:&quot;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1fbeba14-327b-3c09-86de-d071246d86ef&quot;,&quot;itemData&quot;:{&quot;type&quot;:&quot;article-journal&quot;,&quot;id&quot;:&quot;1fbeba14-327b-3c09-86de-d071246d86ef&quot;,&quot;title&quot;:&quot;Experiments relating to the itch sensation, it’s peripheral mechanism, and central pathays&quot;,&quot;author&quot;:[{&quot;family&quot;:&quot;Bickford RGL&quot;,&quot;given&quot;:&quot;&quot;,&quot;parse-names&quot;:false,&quot;dropping-particle&quot;:&quot;&quot;,&quot;non-dropping-particle&quot;:&quot;&quot;}],&quot;container-title&quot;:&quot;Clin Sci&quot;,&quot;issued&quot;:{&quot;date-parts&quot;:[[1938]]},&quot;page&quot;:&quot;377-86&quot;,&quot;volume&quot;:&quot;3&quot;,&quot;container-title-short&quot;:&quot;&quot;},&quot;isTemporary&quot;:false},{&quot;id&quot;:&quot;f38118d4-e473-3e43-80a9-ceb0af30629a&quot;,&quot;itemData&quot;:{&quot;type&quot;:&quot;article-journal&quot;,&quot;id&quot;:&quot;f38118d4-e473-3e43-80a9-ceb0af30629a&quot;,&quot;title&quot;:&quot;Subpopulations of “nocifensor neurons” contributing to pain and allodynia, itch and alloknesis&quot;,&quot;author&quot;:[{&quot;family&quot;:&quot;LaMotte&quot;,&quot;given&quot;:&quot;Robert H&quot;,&quot;parse-names&quot;:false,&quot;dropping-particle&quot;:&quot;&quot;,&quot;non-dropping-particle&quot;:&quot;&quot;}],&quot;container-title&quot;:&quot;APS Journal&quot;,&quot;ISSN&quot;:&quot;1058-9139&quot;,&quot;issued&quot;:{&quot;date-parts&quot;:[[1992]]},&quot;page&quot;:&quot;115-126&quot;,&quot;publisher&quot;:&quot;Churchill Livingstone&quot;,&quot;issue&quot;:&quot;2&quot;,&quot;volume&quot;:&quot;1&quot;,&quot;container-title-short&quot;:&quot;&quot;},&quot;isTemporary&quot;:false},{&quot;id&quot;:&quot;8f497ea5-26a9-3ebf-9466-2744ce052abe&quot;,&quot;itemData&quot;:{&quot;type&quot;:&quot;chapter&quot;,&quot;id&quot;:&quot;8f497ea5-26a9-3ebf-9466-2744ce052abe&quot;,&quot;title&quot;:&quot;Psychophysical and neurophysiological studies of chemically induced cutaneous pain and itch: the case of the missing nociceptor&quot;,&quot;author&quot;:[{&quot;family&quot;:&quot;LaMotte&quot;,&quot;given&quot;:&quot;Robert H&quot;,&quot;parse-names&quot;:false,&quot;dropping-particle&quot;:&quot;&quot;,&quot;non-dropping-particle&quot;:&quot;&quot;}],&quot;container-title&quot;:&quot;Progress in brain research&quot;,&quot;container-title-short&quot;:&quot;Prog Brain Res&quot;,&quot;ISBN&quot;:&quot;0079-6123&quot;,&quot;issued&quot;:{&quot;date-parts&quot;:[[1988]]},&quot;page&quot;:&quot;331-335&quot;,&quot;publisher&quot;:&quot;Elsevier&quot;,&quot;volume&quot;:&quot;74&quot;},&quot;isTemporary&quot;:false}]},{&quot;citationID&quot;:&quot;MENDELEY_CITATION_5c1c366c-d3ab-47cc-92b8-555ae89798d6&quot;,&quot;properties&quot;:{&quot;noteIndex&quot;:0},&quot;isEdited&quot;:false,&quot;manualOverride&quot;:{&quot;isManuallyOverridden&quot;:false,&quot;citeprocText&quot;:&quot;&lt;sup&gt;1,5–8&lt;/sup&gt;&quot;,&quot;manualOverrideText&quot;:&quot;&quot;},&quot;citationTag&quot;:&quot;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73f7f98-6025-36cc-b070-46b7fe30b036&quot;,&quot;itemData&quot;:{&quot;type&quot;:&quot;article-journal&quot;,&quot;id&quot;:&quot;f73f7f98-6025-36cc-b070-46b7fe30b036&quot;,&quot;title&quot;:&quot;Nonhistaminergic and mechanical itch sensitization in atopic dermatitis&quot;,&quot;author&quot;:[{&quot;family&quot;:&quot;Andersen&quot;,&quot;given&quot;:&quot;H. H.&quot;,&quot;parse-names&quot;:false,&quot;dropping-particle&quot;:&quot;&quot;,&quot;non-dropping-particle&quot;:&quot;&quot;},{&quot;family&quot;:&quot;Elberling&quot;,&quot;given&quot;:&quot;J.&quot;,&quot;parse-names&quot;:false,&quot;dropping-particle&quot;:&quot;&quot;,&quot;non-dropping-particle&quot;:&quot;&quot;},{&quot;family&quot;:&quot;Sølvsten&quot;,&quot;given&quot;:&quot;H.&quot;,&quot;parse-names&quot;:false,&quot;dropping-particle&quot;:&quot;&quot;,&quot;non-dropping-particle&quot;:&quot;&quot;},{&quot;family&quot;:&quot;Yosipovitch&quot;,&quot;given&quot;:&quot;G.&quot;,&quot;parse-names&quot;:false,&quot;dropping-particle&quot;:&quot;&quot;,&quot;non-dropping-particle&quot;:&quot;&quot;},{&quot;family&quot;:&quot;Arendt-Nielsen&quot;,&quot;given&quot;:&quot;L.&quot;,&quot;parse-names&quot;:false,&quot;dropping-particle&quot;:&quot;&quot;,&quot;non-dropping-particle&quot;:&quot;&quot;}],&quot;container-title&quot;:&quot;Pain&quot;,&quot;container-title-short&quot;:&quot;Pain&quot;,&quot;DOI&quot;:&quot;10.1097/j.pain.0000000000000980&quot;,&quot;ISSN&quot;:&quot;0304-3959&quot;,&quot;URL&quot;:&quot;https://journals.lww.com/00006396-201709000-00017&quot;,&quot;issued&quot;:{&quot;date-parts&quot;:[[2017,9,9]]},&quot;page&quot;:&quot;1780-1791&quot;,&quot;issue&quot;:&quot;9&quot;,&quot;volume&quot;:&quot;158&quot;},&quot;isTemporary&quot;:false},{&quot;id&quot;:&quot;9b98cc91-43f7-3df8-a287-d9edd8784be7&quot;,&quot;itemData&quot;:{&quot;type&quot;:&quot;article-journal&quot;,&quot;id&quot;:&quot;9b98cc91-43f7-3df8-a287-d9edd8784be7&quot;,&quot;title&quot;:&quot;Enhancement of experimental pruritus and mechanically evoked dysesthesiae with local anesthesia&quot;,&quot;author&quot;:[{&quot;family&quot;:&quot;G. Atanassoff&quot;,&quot;given&quot;:&quot;Peter&quot;,&quot;parse-names&quot;:false,&quot;dropping-particle&quot;:&quot;&quot;,&quot;non-dropping-particle&quot;:&quot;&quot;},{&quot;family&quot;:&quot;Brull&quot;,&quot;given&quot;:&quot;Sorin J.&quot;,&quot;parse-names&quot;:false,&quot;dropping-particle&quot;:&quot;&quot;,&quot;non-dropping-particle&quot;:&quot;&quot;},{&quot;family&quot;:&quot;Zhang&quot;,&quot;given&quot;:&quot;Junming&quot;,&quot;parse-names&quot;:false,&quot;dropping-particle&quot;:&quot;&quot;,&quot;non-dropping-particle&quot;:&quot;&quot;},{&quot;family&quot;:&quot;Greenquist&quot;,&quot;given&quot;:&quot;Kenneth&quot;,&quot;parse-names&quot;:false,&quot;dropping-particle&quot;:&quot;&quot;,&quot;non-dropping-particle&quot;:&quot;&quot;},{&quot;family&quot;:&quot;Silverman&quot;,&quot;given&quot;:&quot;David G.&quot;,&quot;parse-names&quot;:false,&quot;dropping-particle&quot;:&quot;&quot;,&quot;non-dropping-particle&quot;:&quot;&quot;},{&quot;family&quot;:&quot;Lamotte&quot;,&quot;given&quot;:&quot;Robert H.&quot;,&quot;parse-names&quot;:false,&quot;dropping-particle&quot;:&quot;&quot;,&quot;non-dropping-particle&quot;:&quot;&quot;}],&quot;container-title&quot;:&quot;Somatosensory &amp; Motor Research&quot;,&quot;container-title-short&quot;:&quot;Somatosens Mot Res&quot;,&quot;DOI&quot;:&quot;10.1080/08990229970357&quot;,&quot;ISSN&quot;:&quot;0899-0220&quot;,&quot;issued&quot;:{&quot;date-parts&quot;:[[1999,1,10]]},&quot;page&quot;:&quot;291-298&quot;,&quot;issue&quot;:&quot;4&quot;,&quot;volume&quot;:&quot;16&quot;},&quot;isTemporary&quot;:false},{&quot;id&quot;:&quot;c04650ca-571f-3940-81ac-d4de97a7aec6&quot;,&quot;itemData&quot;:{&quot;type&quot;:&quot;article-journal&quot;,&quot;id&quot;:&quot;c04650ca-571f-3940-81ac-d4de97a7aec6&quot;,&quot;title&quot;:&quot;Painful stimuli evoke itch in patients with chronic pruritus: central sensitization for itch&quot;,&quot;author&quot;:[{&quot;family&quot;:&quot;Ikoma&quot;,&quot;given&quot;:&quot;A&quot;,&quot;parse-names&quot;:false,&quot;dropping-particle&quot;:&quot;&quot;,&quot;non-dropping-particle&quot;:&quot;&quot;},{&quot;family&quot;:&quot;Fartasch&quot;,&quot;given&quot;:&quot;M&quot;,&quot;parse-names&quot;:false,&quot;dropping-particle&quot;:&quot;&quot;,&quot;non-dropping-particle&quot;:&quot;&quot;},{&quot;family&quot;:&quot;Heyer&quot;,&quot;given&quot;:&quot;G&quot;,&quot;parse-names&quot;:false,&quot;dropping-particle&quot;:&quot;&quot;,&quot;non-dropping-particle&quot;:&quot;&quot;},{&quot;family&quot;:&quot;Neurology&quot;,&quot;given&quot;:&quot;Y Miyachi -&quot;,&quot;parse-names&quot;:false,&quot;dropping-particle&quot;:&quot;&quot;,&quot;non-dropping-particle&quot;:&quot;&quot;},{&quot;family&quot;:&quot;2004&quot;,&quot;given&quot;:&quot;undefined&quot;,&quot;parse-names&quot;:false,&quot;dropping-particle&quot;:&quot;&quot;,&quot;non-dropping-particle&quot;:&quot;&quot;}],&quot;container-title&quot;:&quot;AAN Enterprises&quot;,&quot;accessed&quot;:{&quot;date-parts&quot;:[[2021,11,22]]},&quot;URL&quot;:&quot;https://n.neurology.org/content/62/2/212.short&quot;,&quot;container-title-short&quot;:&quot;&quot;},&quot;isTemporary&quot;:false},{&quot;id&quot;:&quot;cd87bc5c-166f-301f-af94-dd5590adeeb1&quot;,&quot;itemData&quot;:{&quot;type&quot;:&quot;chapter&quot;,&quot;id&quot;:&quot;cd87bc5c-166f-301f-af94-dd5590adeeb1&quot;,&quot;title&quot;:&quot;Itch and pain differences and commonalities&quot;,&quot;author&quot;:[{&quot;family&quot;:&quot;Schmelz&quot;,&quot;given&quot;:&quot;Martin&quot;,&quot;parse-names&quot;:false,&quot;dropping-particle&quot;:&quot;&quot;,&quot;non-dropping-particle&quot;:&quot;&quot;}],&quot;container-title&quot;:&quot;Pain Control&quot;,&quot;issued&quot;:{&quot;date-parts&quot;:[[2015]]},&quot;page&quot;:&quot;285-301&quot;,&quot;publisher&quot;:&quot;Springer&quot;,&quot;container-title-short&quot;:&quot;&quot;},&quot;isTemporary&quot;:false}]},{&quot;citationID&quot;:&quot;MENDELEY_CITATION_95e72a82-3f39-405c-93ce-d64268b0b223&quot;,&quot;properties&quot;:{&quot;noteIndex&quot;:0},&quot;isEdited&quot;:false,&quot;manualOverride&quot;:{&quot;isManuallyOverridden&quot;:false,&quot;citeprocText&quot;:&quot;&lt;sup&gt;1,9&lt;/sup&gt;&quot;,&quot;manualOverrideText&quot;:&quot;&quot;},&quot;citationTag&quot;:&quot;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&quot;,&quot;citationItems&quot;:[{&quot;id&quot;:&quot;b237b08f-bafb-3b73-91ea-da5bf08e3269&quot;,&quot;itemData&quot;:{&quot;type&quot;:&quot;chapter&quot;,&quot;id&quot;:&quot;b237b08f-bafb-3b73-91ea-da5bf08e3269&quot;,&quot;title&quot;:&quot;Allodynia and Alloknesis&quot;,&quot;author&quot;:[{&quot;family&quot;:&quot;LaMotte&quot;,&quot;given&quot;:&quot;Robert H.&quot;,&quot;parse-names&quot;:false,&quot;dropping-particle&quot;:&quot;&quot;,&quot;non-dropping-particle&quot;:&quot;&quot;}],&quot;container-title&quot;:&quot;Encyclopedia of Pain&quot;,&quot;DOI&quot;:&quot;10.1007/978-3-540-29805-2_154&quot;,&quot;publisher-place&quot;:&quot;Berlin, Heidelberg&quot;,&quot;page&quot;:&quot;52-55&quot;,&quot;publisher&quot;:&quot;Springer Berlin Heidelberg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f70bfd77-90c6-4086-86ca-92bf4c5605fb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54b7a982-bfca-4fe8-bf79-d8dcf1a3c252&quot;,&quot;properties&quot;:{&quot;noteIndex&quot;:0},&quot;isEdited&quot;:false,&quot;manualOverride&quot;:{&quot;isManuallyOverridden&quot;:false,&quot;citeprocText&quot;:&quot;&lt;sup&gt;10&lt;/sup&gt;&quot;,&quot;manualOverrideText&quot;:&quot;&quot;},&quot;citationTag&quot;:&quot;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&quot;,&quot;citationItems&quot;:[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11cfdb66-d372-4109-b3cc-ee1ec8225e69&quot;,&quot;properties&quot;:{&quot;noteIndex&quot;:0},&quot;isEdited&quot;:false,&quot;manualOverride&quot;:{&quot;isManuallyOverridden&quot;:false,&quot;citeprocText&quot;:&quot;&lt;sup&gt;11,12&lt;/sup&gt;&quot;,&quot;manualOverrideText&quot;:&quot;&quot;},&quot;citationTag&quot;:&quot;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637cef7c-773d-463a-accd-c820d38b2ac0&quot;,&quot;properties&quot;:{&quot;noteIndex&quot;:0},&quot;isEdited&quot;:false,&quot;manualOverride&quot;:{&quot;isManuallyOverridden&quot;:false,&quot;citeprocText&quot;:&quot;&lt;sup&gt;1,11,12&lt;/sup&gt;&quot;,&quot;manualOverrideText&quot;:&quot;&quot;},&quot;citationTag&quot;:&quot;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8e2fc81b-994c-4451-a99e-0543d3f3a53d&quot;,&quot;properties&quot;:{&quot;noteIndex&quot;:0},&quot;isEdited&quot;:false,&quot;manualOverride&quot;:{&quot;isManuallyOverridden&quot;:false,&quot;citeprocText&quot;:&quot;&lt;sup&gt;1,10,12,13&lt;/sup&gt;&quot;,&quot;manualOverrideText&quot;:&quot;&quot;},&quot;citationTag&quot;:&quot;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+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c920042-957e-37e5-8013-b74ad117f2b6&quot;,&quot;itemData&quot;:{&quot;type&quot;:&quot;article-journal&quot;,&quot;id&quot;:&quot;cc920042-957e-37e5-8013-b74ad117f2b6&quot;,&quot;title&quot;:&quot;Sensory neurons and circuits mediating itch&quot;,&quot;author&quot;:[{&quot;family&quot;:&quot;LaMotte&quot;,&quot;given&quot;:&quot;Robert H&quot;,&quot;parse-names&quot;:false,&quot;dropping-particle&quot;:&quot;&quot;,&quot;non-dropping-particle&quot;:&quot;&quot;},{&quot;family&quot;:&quot;Dong&quot;,&quot;given&quot;:&quot;Xinzhong&quot;,&quot;parse-names&quot;:false,&quot;dropping-particle&quot;:&quot;&quot;,&quot;non-dropping-particle&quot;:&quot;&quot;},{&quot;family&quot;:&quot;Ringkamp&quot;,&quot;given&quot;:&quot;Matthias&quot;,&quot;parse-names&quot;:false,&quot;dropping-particle&quot;:&quot;&quot;,&quot;non-dropping-particle&quot;:&quot;&quot;}],&quot;container-title&quot;:&quot;Nature reviews Neuroscience&quot;,&quot;container-title-short&quot;:&quot;Nat Rev Neurosci&quot;,&quot;ISSN&quot;:&quot;1471-003X&quot;,&quot;issued&quot;:{&quot;date-parts&quot;:[[2014]]},&quot;page&quot;:&quot;19-31&quot;,&quot;publisher&quot;:&quot;Nature Research&quot;,&quot;issue&quot;:&quot;1&quot;,&quot;volume&quot;:&quot;15&quot;},&quot;isTemporary&quot;:false},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59fe7eab-2e6d-49a3-9c83-f6fbee7a8fc6&quot;,&quot;properties&quot;:{&quot;noteIndex&quot;:0},&quot;isEdited&quot;:false,&quot;manualOverride&quot;:{&quot;isManuallyOverridden&quot;:false,&quot;citeprocText&quot;:&quot;&lt;sup&gt;12&lt;/sup&gt;&quot;,&quot;manualOverrideText&quot;:&quot;&quot;},&quot;citationTag&quot;:&quot;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4d565cff-1290-4cf8-b622-42099d203daa&quot;,&quot;properties&quot;:{&quot;noteIndex&quot;:0},&quot;isEdited&quot;:false,&quot;manualOverride&quot;:{&quot;isManuallyOverridden&quot;:false,&quot;citeprocText&quot;:&quot;&lt;sup&gt;1,14&lt;/sup&gt;&quot;,&quot;manualOverrideText&quot;:&quot;&quot;},&quot;citationTag&quot;:&quot;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43bddc5-f107-39de-ad19-0ab195a266eb&quot;,&quot;itemData&quot;:{&quot;type&quot;:&quot;article-journal&quot;,&quot;id&quot;:&quot;f43bddc5-f107-39de-ad19-0ab195a266eb&quot;,&quot;title&quot;:&quot;Topical capsaicin therapy in humans with hemodialysis-related pruritus&quot;,&quot;author&quot;:[{&quot;family&quot;:&quot;Weisshaar&quot;,&quot;given&quot;:&quot;Elke&quot;,&quot;parse-names&quot;:false,&quot;dropping-particle&quot;:&quot;&quot;,&quot;non-dropping-particle&quot;:&quot;&quot;},{&quot;family&quot;:&quot;Dunker&quot;,&quot;given&quot;:&quot;Nadine&quot;,&quot;parse-names&quot;:false,&quot;dropping-particle&quot;:&quot;&quot;,&quot;non-dropping-particle&quot;:&quot;&quot;},{&quot;family&quot;:&quot;Gollnick&quot;,&quot;given&quot;:&quot;Harald&quot;,&quot;parse-names&quot;:false,&quot;dropping-particle&quot;:&quot;&quot;,&quot;non-dropping-particle&quot;:&quot;&quot;}],&quot;container-title&quot;:&quot;Neuroscience Letters&quot;,&quot;container-title-short&quot;:&quot;Neurosci Lett&quot;,&quot;DOI&quot;:&quot;10.1016/S0304-3940(03)00511-1&quot;,&quot;ISSN&quot;:&quot;03043940&quot;,&quot;issued&quot;:{&quot;date-parts&quot;:[[2003,7]]},&quot;page&quot;:&quot;192-194&quot;,&quot;issue&quot;:&quot;3&quot;,&quot;volume&quot;:&quot;345&quot;},&quot;isTemporary&quot;:false}]},{&quot;citationID&quot;:&quot;MENDELEY_CITATION_01ff63e5-009c-43e9-b050-f7ca675c6d3b&quot;,&quot;properties&quot;:{&quot;noteIndex&quot;:0},&quot;isEdited&quot;:false,&quot;manualOverride&quot;:{&quot;isManuallyOverridden&quot;:false,&quot;citeprocText&quot;:&quot;&lt;sup&gt;15&lt;/sup&gt;&quot;,&quot;manualOverrideText&quot;:&quot;&quot;},&quot;citationTag&quot;:&quot;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},&quot;isTemporary&quot;:false}]},{&quot;citationID&quot;:&quot;MENDELEY_CITATION_9e14a527-7b5b-44b2-9c1e-7a66ca3fa366&quot;,&quot;properties&quot;:{&quot;noteIndex&quot;:0},&quot;isEdited&quot;:false,&quot;manualOverride&quot;:{&quot;isManuallyOverridden&quot;:false,&quot;citeprocText&quot;:&quot;&lt;sup&gt;16,17&lt;/sup&gt;&quot;,&quot;manualOverrideText&quot;:&quot;&quot;},&quot;citationItems&quot;:[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],&quot;citationTag&quot;:&quot;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=&quot;},{&quot;citationID&quot;:&quot;MENDELEY_CITATION_a16af9eb-d3bd-4aef-ada8-6bc88b89f02a&quot;,&quot;properties&quot;:{&quot;noteIndex&quot;:0},&quot;isEdited&quot;:false,&quot;manualOverride&quot;:{&quot;isManuallyOverridden&quot;:false,&quot;citeprocText&quot;:&quot;&lt;sup&gt;15–17&lt;/sup&gt;&quot;,&quot;manualOverrideText&quot;:&quot;&quot;},&quot;citationTag&quot;:&quot;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+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,&quot;container-title-short&quot;:&quot;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]},{&quot;citationID&quot;:&quot;MENDELEY_CITATION_2b8df549-ae4b-456a-a928-d200151bda04&quot;,&quot;properties&quot;:{&quot;noteIndex&quot;:0},&quot;isEdited&quot;:false,&quot;manualOverride&quot;:{&quot;isManuallyOverridden&quot;:false,&quot;citeprocText&quot;:&quot;&lt;sup&gt;15–17&lt;/sup&gt;&quot;,&quot;manualOverrideText&quot;:&quot;&quot;},&quot;citationTag&quot;:&quot;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+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,&quot;container-title-short&quot;:&quot;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]},{&quot;citationID&quot;:&quot;MENDELEY_CITATION_d3c49d67-59d9-4701-afe3-9849671b7d30&quot;,&quot;properties&quot;:{&quot;noteIndex&quot;:0},&quot;isEdited&quot;:false,&quot;manualOverride&quot;:{&quot;isManuallyOverridden&quot;:false,&quot;citeprocText&quot;:&quot;&lt;sup&gt;15,18–20&lt;/sup&gt;&quot;,&quot;manualOverrideText&quot;:&quot;&quot;},&quot;citationItems&quot;:[{&quot;id&quot;:&quot;d42c94a0-7fe8-30a2-ba39-b4e136d1150e&quot;,&quot;itemData&quot;:{&quot;type&quot;:&quot;article-journal&quot;,&quot;id&quot;:&quot;d42c94a0-7fe8-30a2-ba39-b4e136d1150e&quot;,&quot;title&quot;:&quot;Visual Analogue Scale: Evaluation of the Instrument for the Assess­ment of Pruritus&quot;,&quot;author&quot;:[{&quot;family&quot;:&quot;Reich&quot;,&quot;given&quot;:&quot;A&quot;,&quot;parse-names&quot;:false,&quot;dropping-particle&quot;:&quot;&quot;,&quot;non-dropping-particle&quot;:&quot;&quot;},{&quot;family&quot;:&quot;Heisig&quot;,&quot;given&quot;:&quot;M&quot;,&quot;parse-names&quot;:false,&quot;dropping-particle&quot;:&quot;&quot;,&quot;non-dropping-particle&quot;:&quot;&quot;},{&quot;family&quot;:&quot;Phan&quot;,&quot;given&quot;:&quot;N&quot;,&quot;parse-names&quot;:false,&quot;dropping-particle&quot;:&quot;&quot;,&quot;non-dropping-particle&quot;:&quot;&quot;},{&quot;family&quot;:&quot;Taneda&quot;,&quot;given&quot;:&quot;K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Takeuchi&quot;,&quot;given&quot;:&quot;S&quot;,&quot;parse-names&quot;:false,&quot;dropping-particle&quot;:&quot;&quot;,&quot;non-dropping-particle&quot;:&quot;&quot;},{&quot;family&quot;:&quot;Furue&quot;,&quot;given&quot;:&quot;M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],&quot;container-title&quot;:&quot;Acta Dermato Venereologica&quot;,&quot;DOI&quot;:&quot;10.2340/00015555-1265&quot;,&quot;ISSN&quot;:&quot;0001-5555&quot;,&quot;issued&quot;:{&quot;date-parts&quot;:[[2012]]},&quot;page&quot;:&quot;497-501&quot;,&quot;issue&quot;:&quot;5&quot;,&quot;volume&quot;:&quot;92&quot;,&quot;container-title-short&quot;:&quot;&quot;},&quot;isTemporary&quot;:false},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},&quot;isTemporary&quot;:false},{&quot;id&quot;:&quot;20473dbd-ad76-3f88-a6ee-0d5cce8074a8&quot;,&quot;itemData&quot;:{&quot;type&quot;:&quot;article-journal&quot;,&quot;id&quot;:&quot;20473dbd-ad76-3f88-a6ee-0d5cce8074a8&quot;,&quot;title&quot;:&quot;Comparative cut-off value setting of pruritus intensity in visual analogue scale and verbal rating scale.\&quot;&quot;,&quot;author&quot;:[{&quot;family&quot;:&quot;Kido-Nakahara M&quot;,&quot;given&quot;:&quot;Katoh N, Saeki H, Mizutani H, Hagihara A, Takeuchi S, Nakahara T, Masuda K, Tamagawa\u0002Mineoka R, Nakagawa H, Omoto Y, Mat\u0002subara K, Furue M&quot;,&quot;parse-names&quot;:false,&quot;dropping-particle&quot;:&quot;&quot;,&quot;non-dropping-particle&quot;:&quot;&quot;}],&quot;container-title&quot;:&quot;Acta dermato-venereologica&quot;,&quot;container-title-short&quot;:&quot;Acta Derm Venereol&quot;,&quot;issued&quot;:{&quot;date-parts&quot;:[[2015]]},&quot;issue&quot;:&quot;3&quot;,&quot;volume&quot;:&quot;95&quot;},&quot;isTemporary&quot;:false},{&quot;id&quot;:&quot;2f1cb679-61a8-3635-9ffe-cb0c9cf2a79f&quot;,&quot;itemData&quot;:{&quot;type&quot;:&quot;article-journal&quot;,&quot;id&quot;:&quot;2f1cb679-61a8-3635-9ffe-cb0c9cf2a79f&quot;,&quot;title&quot;:&quot;Tailoring the Cut-off Values of the Visual Analogue Scale and Numeric Rating Scale in Itch Assessment&quot;,&quot;author&quot;:[{&quot;family&quot;:&quot;Reich&quot;,&quot;given&quot;:&quot;A&quot;,&quot;parse-names&quot;:false,&quot;dropping-particle&quot;:&quot;&quot;,&quot;non-dropping-particle&quot;:&quot;&quot;},{&quot;family&quot;:&quot;Chatzigeorkidis&quot;,&quot;given&quot;:&quot;E&quot;,&quot;parse-names&quot;:false,&quot;dropping-particle&quot;:&quot;&quot;,&quot;non-dropping-particle&quot;:&quot;&quot;},{&quot;family&quot;:&quot;Zeidler&quot;,&quot;given&quot;:&quot;C&quot;,&quot;parse-names&quot;:false,&quot;dropping-particle&quot;:&quot;&quot;,&quot;non-dropping-particle&quot;:&quot;&quot;},{&quot;family&quot;:&quot;Osada&quot;,&quot;given&quot;:&quot;N&quot;,&quot;parse-names&quot;:false,&quot;dropping-particle&quot;:&quot;&quot;,&quot;non-dropping-particle&quot;:&quot;&quot;},{&quot;family&quot;:&quot;Furue&quot;,&quot;given&quot;:&quot;M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2642&quot;,&quot;ISSN&quot;:&quot;0001-5555&quot;,&quot;issued&quot;:{&quot;date-parts&quot;:[[2017]]},&quot;page&quot;:&quot;759-760&quot;,&quot;issue&quot;:&quot;6&quot;,&quot;volume&quot;:&quot;97&quot;},&quot;isTemporary&quot;:false}],&quot;citationTag&quot;:&quot;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+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=&quot;},{&quot;citationID&quot;:&quot;MENDELEY_CITATION_019edc1b-30b1-485b-8bb3-193c419a524d&quot;,&quot;properties&quot;:{&quot;noteIndex&quot;:0},&quot;isEdited&quot;:false,&quot;manualOverride&quot;:{&quot;isManuallyOverridden&quot;:false,&quot;citeprocText&quot;:&quot;&lt;sup&gt;15,16,18,21,22&lt;/sup&gt;&quot;,&quot;manualOverrideText&quot;:&quot;&quot;},&quot;citationItems&quot;:[{&quot;id&quot;:&quot;d42c94a0-7fe8-30a2-ba39-b4e136d1150e&quot;,&quot;itemData&quot;:{&quot;type&quot;:&quot;article-journal&quot;,&quot;id&quot;:&quot;d42c94a0-7fe8-30a2-ba39-b4e136d1150e&quot;,&quot;title&quot;:&quot;Visual Analogue Scale: Evaluation of the Instrument for the Assess­ment of Pruritus&quot;,&quot;author&quot;:[{&quot;family&quot;:&quot;Reich&quot;,&quot;given&quot;:&quot;A&quot;,&quot;parse-names&quot;:false,&quot;dropping-particle&quot;:&quot;&quot;,&quot;non-dropping-particle&quot;:&quot;&quot;},{&quot;family&quot;:&quot;Heisig&quot;,&quot;given&quot;:&quot;M&quot;,&quot;parse-names&quot;:false,&quot;dropping-particle&quot;:&quot;&quot;,&quot;non-dropping-particle&quot;:&quot;&quot;},{&quot;family&quot;:&quot;Phan&quot;,&quot;given&quot;:&quot;N&quot;,&quot;parse-names&quot;:false,&quot;dropping-particle&quot;:&quot;&quot;,&quot;non-dropping-particle&quot;:&quot;&quot;},{&quot;family&quot;:&quot;Taneda&quot;,&quot;given&quot;:&quot;K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Takeuchi&quot;,&quot;given&quot;:&quot;S&quot;,&quot;parse-names&quot;:false,&quot;dropping-particle&quot;:&quot;&quot;,&quot;non-dropping-particle&quot;:&quot;&quot;},{&quot;family&quot;:&quot;Furue&quot;,&quot;given&quot;:&quot;M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],&quot;container-title&quot;:&quot;Acta Dermato Venereologica&quot;,&quot;DOI&quot;:&quot;10.2340/00015555-1265&quot;,&quot;ISSN&quot;:&quot;0001-5555&quot;,&quot;issued&quot;:{&quot;date-parts&quot;:[[2012]]},&quot;page&quot;:&quot;497-501&quot;,&quot;issue&quot;:&quot;5&quot;,&quot;volume&quot;:&quot;92&quot;,&quot;container-title-short&quot;:&quot;&quot;},&quot;isTemporary&quot;:false},{&quot;id&quot;:&quot;cbd67c35-8028-35a5-bfd1-ce424abc244c&quot;,&quot;itemData&quot;:{&quot;type&quot;:&quot;article-journal&quot;,&quot;id&quot;:&quot;cbd67c35-8028-35a5-bfd1-ce424abc244c&quot;,&quot;title&quot;:&quot;Assessment of Pruritus Intensity: Prospective Study on Validity and Reliability of the Visual Analogue Scale, Numerical Rating Scale and Verbal Rating Scale in 471 Patients with Chronic Pruritus&quot;,&quot;author&quot;:[{&quot;family&quot;:&quot;Phan&quot;,&quot;given&quot;:&quot;N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Fritz&quot;,&quot;given&quot;:&quot;F&quot;,&quot;parse-names&quot;:false,&quot;dropping-particle&quot;:&quot;&quot;,&quot;non-dropping-particle&quot;:&quot;&quot;},{&quot;family&quot;:&quot;Gerss&quot;,&quot;given&quot;:&quot;J&quot;,&quot;parse-names&quot;:false,&quot;dropping-particle&quot;:&quot;&quot;,&quot;non-dropping-particle&quot;:&quot;&quot;},{&quot;family&quot;:&quot;Reich&quot;,&quot;given&quot;:&quot;A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1246&quot;,&quot;ISSN&quot;:&quot;0001-5555&quot;,&quot;issued&quot;:{&quot;date-parts&quot;:[[2012]]},&quot;page&quot;:&quot;502-507&quot;,&quot;issue&quot;:&quot;5&quot;,&quot;volume&quot;:&quot;92&quot;,&quot;container-title-short&quot;:&quot;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},&quot;isTemporary&quot;:false},{&quot;id&quot;:&quot;d693b138-31aa-39bd-b29d-4975fa4f29bb&quot;,&quot;itemData&quot;:{&quot;type&quot;:&quot;article-journal&quot;,&quot;id&quot;:&quot;d693b138-31aa-39bd-b29d-4975fa4f29bb&quot;,&quot;title&quot;:&quot;Verbalizing Extremes of the Visual Analogue Scale for Pruritus: A Consensus Statement&quot;,&quot;author&quot;:[{&quot;family&quot;:&quot;Furue&quot;,&quot;given&quot;:&quot;M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Ikoma&quot;,&quot;given&quot;:&quot;A&quot;,&quot;parse-names&quot;:false,&quot;dropping-particle&quot;:&quot;&quot;,&quot;non-dropping-particle&quot;:&quot;&quot;},{&quot;family&quot;:&quot;Takeuchi&quot;,&quot;given&quot;:&quot;S&quot;,&quot;parse-names&quot;:false,&quot;dropping-particle&quot;:&quot;&quot;,&quot;non-dropping-particle&quot;:&quot;&quot;},{&quot;family&quot;:&quot;Kataoka&quot;,&quot;given&quot;:&quot;Y&quot;,&quot;parse-names&quot;:false,&quot;dropping-particle&quot;:&quot;&quot;,&quot;non-dropping-particle&quot;:&quot;&quot;},{&quot;family&quot;:&quot;Takamori&quot;,&quot;given&quot;:&quot;K&quot;,&quot;parse-names&quot;:false,&quot;dropping-particle&quot;:&quot;&quot;,&quot;non-dropping-particle&quot;:&quot;&quot;},{&quot;family&quot;:&quot;Satoh&quot;,&quot;given&quot;:&quot;T&quot;,&quot;parse-names&quot;:false,&quot;dropping-particle&quot;:&quot;&quot;,&quot;non-dropping-particle&quot;:&quot;&quot;},{&quot;family&quot;:&quot;Saeki&quot;,&quot;given&quot;:&quot;H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Reich&quot;,&quot;given&quot;:&quot;A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Fleischer&quot;,&quot;given&quot;:&quot;A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Phan&quot;,&quot;given&quot;:&quot;N&quot;,&quot;parse-names&quot;:false,&quot;dropping-particle&quot;:&quot;&quot;,&quot;non-dropping-particle&quot;:&quot;&quot;},{&quot;family&quot;:&quot;Weisshaar&quot;,&quot;given&quot;:&quot;E&quot;,&quot;parse-names&quot;:false,&quot;dropping-particle&quot;:&quot;&quot;,&quot;non-dropping-particle&quot;:&quot;&quot;},{&quot;family&quot;:&quot;Yosipovitch&quot;,&quot;given&quot;:&quot;G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1446&quot;,&quot;ISSN&quot;:&quot;0001-5555&quot;,&quot;issued&quot;:{&quot;date-parts&quot;:[[2013]]},&quot;page&quot;:&quot;214-215&quot;,&quot;issue&quot;:&quot;2&quot;,&quot;volume&quot;:&quot;93&quot;},&quot;isTemporary&quot;:false},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},&quot;isTemporary&quot;:false}],&quot;citationTag&quot;:&quot;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=&quot;},{&quot;citationID&quot;:&quot;MENDELEY_CITATION_a1985e27-3d4d-4a80-a569-91c5afea3f46&quot;,&quot;properties&quot;:{&quot;noteIndex&quot;:0},&quot;isEdited&quot;:false,&quot;manualOverride&quot;:{&quot;isManuallyOverridden&quot;:false,&quot;citeprocText&quot;:&quot;&lt;sup&gt;16,17,21&lt;/sup&gt;&quot;,&quot;manualOverrideText&quot;:&quot;&quot;},&quot;citationItems&quot;:[{&quot;id&quot;:&quot;cbd67c35-8028-35a5-bfd1-ce424abc244c&quot;,&quot;itemData&quot;:{&quot;type&quot;:&quot;article-journal&quot;,&quot;id&quot;:&quot;cbd67c35-8028-35a5-bfd1-ce424abc244c&quot;,&quot;title&quot;:&quot;Assessment of Pruritus Intensity: Prospective Study on Validity and Reliability of the Visual Analogue Scale, Numerical Rating Scale and Verbal Rating Scale in 471 Patients with Chronic Pruritus&quot;,&quot;author&quot;:[{&quot;family&quot;:&quot;Phan&quot;,&quot;given&quot;:&quot;N&quot;,&quot;parse-names&quot;:false,&quot;dropping-particle&quot;:&quot;&quot;,&quot;non-dropping-particle&quot;:&quot;&quot;},{&quot;family&quot;:&quot;Blome&quot;,&quot;given&quot;:&quot;C&quot;,&quot;parse-names&quot;:false,&quot;dropping-particle&quot;:&quot;&quot;,&quot;non-dropping-particle&quot;:&quot;&quot;},{&quot;family&quot;:&quot;Fritz&quot;,&quot;given&quot;:&quot;F&quot;,&quot;parse-names&quot;:false,&quot;dropping-particle&quot;:&quot;&quot;,&quot;non-dropping-particle&quot;:&quot;&quot;},{&quot;family&quot;:&quot;Gerss&quot;,&quot;given&quot;:&quot;J&quot;,&quot;parse-names&quot;:false,&quot;dropping-particle&quot;:&quot;&quot;,&quot;non-dropping-particle&quot;:&quot;&quot;},{&quot;family&quot;:&quot;Reich&quot;,&quot;given&quot;:&quot;A&quot;,&quot;parse-names&quot;:false,&quot;dropping-particle&quot;:&quot;&quot;,&quot;non-dropping-particle&quot;:&quot;&quot;},{&quot;family&quot;:&quot;Ebata&quot;,&quot;given&quot;:&quot;T&quot;,&quot;parse-names&quot;:false,&quot;dropping-particle&quot;:&quot;&quot;,&quot;non-dropping-particle&quot;:&quot;&quot;},{&quot;family&quot;:&quot;Augustin&quot;,&quot;given&quot;:&quot;M&quot;,&quot;parse-names&quot;:false,&quot;dropping-particle&quot;:&quot;&quot;,&quot;non-dropping-particle&quot;:&quot;&quot;},{&quot;family&quot;:&quot;Szepietowski&quot;,&quot;given&quot;:&quot;J&quot;,&quot;parse-names&quot;:false,&quot;dropping-particle&quot;:&quot;&quot;,&quot;non-dropping-particle&quot;:&quot;&quot;},{&quot;family&quot;:&quot;Ständer&quot;,&quot;given&quot;:&quot;S&quot;,&quot;parse-names&quot;:false,&quot;dropping-particle&quot;:&quot;&quot;,&quot;non-dropping-particle&quot;:&quot;&quot;}],&quot;container-title&quot;:&quot;Acta Dermato Venereologica&quot;,&quot;DOI&quot;:&quot;10.2340/00015555-1246&quot;,&quot;ISSN&quot;:&quot;0001-5555&quot;,&quot;issued&quot;:{&quot;date-parts&quot;:[[2012]]},&quot;page&quot;:&quot;502-507&quot;,&quot;issue&quot;:&quot;5&quot;,&quot;volume&quot;:&quot;92&quot;,&quot;container-title-short&quot;:&quot;&quot;},&quot;isTemporary&quot;:false},{&quot;id&quot;:&quot;54421abb-3c4f-3bb3-ac44-e458a1930f83&quot;,&quot;itemData&quot;:{&quot;type&quot;:&quot;book&quot;,&quot;id&quot;:&quot;54421abb-3c4f-3bb3-ac44-e458a1930f83&quot;,&quot;title&quot;:&quot;Itch and Pain: Similarities, Interactions, and Differences&quot;,&quot;author&quot;:[{&quot;family&quot;:&quot;Yosipovitch&quot;,&quot;given&quot;:&quot;G&quot;,&quot;parse-names&quot;:false,&quot;dropping-particle&quot;:&quot;&quot;,&quot;non-dropping-particle&quot;:&quot;&quot;},{&quot;family&quot;:&quot;Arendt-Nielsen&quot;,&quot;given&quot;:&quot;L&quot;,&quot;parse-names&quot;:false,&quot;dropping-particle&quot;:&quot;&quot;,&quot;non-dropping-particle&quot;:&quot;&quot;},{&quot;family&quot;:&quot;Andersen&quot;,&quot;given&quot;:&quot;H&quot;,&quot;parse-names&quot;:false,&quot;dropping-particle&quot;:&quot;&quot;,&quot;non-dropping-particle&quot;:&quot;&quot;}],&quot;ISBN&quot;:&quot;9781975153052&quot;,&quot;URL&quot;:&quot;https://books.google.dk/books?id=LwnYDwAAQBAJ&quot;,&quot;issued&quot;:{&quot;date-parts&quot;:[[2020]]},&quot;publisher&quot;:&quot;Wolters Kluwer Health&quot;},&quot;isTemporary&quot;:false},{&quot;id&quot;:&quot;4cd573b6-ec24-3dac-8a88-b5073dee39c1&quot;,&quot;itemData&quot;:{&quot;type&quot;:&quot;book&quot;,&quot;id&quot;:&quot;4cd573b6-ec24-3dac-8a88-b5073dee39c1&quot;,&quot;title&quot;:&quot;Pruritus&quot;,&quot;editor&quot;:[{&quot;family&quot;:&quot;Misery&quot;,&quot;given&quot;:&quot;Laurent&quot;,&quot;parse-names&quot;:false,&quot;dropping-particle&quot;:&quot;&quot;,&quot;non-dropping-particle&quot;:&quot;&quot;},{&quot;family&quot;:&quot;Ständer&quot;,&quot;given&quot;:&quot;Sonja&quot;,&quot;parse-names&quot;:false,&quot;dropping-particle&quot;:&quot;&quot;,&quot;non-dropping-particle&quot;:&quot;&quot;}],&quot;DOI&quot;:&quot;10.1007/978-3-319-33142-3&quot;,&quot;ISBN&quot;:&quot;978-3-319-33140-9&quot;,&quot;issued&quot;:{&quot;date-parts&quot;:[[2016]]},&quot;publisher-place&quot;:&quot;Cham&quot;,&quot;publisher&quot;:&quot;Springer International Publishing&quot;},&quot;isTemporary&quot;:false}],&quot;citationTag&quot;:&quot;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==&quot;},{&quot;citationID&quot;:&quot;MENDELEY_CITATION_c7baac96-34ff-4e80-9ca0-ef2ebd0ccaf4&quot;,&quot;properties&quot;:{&quot;noteIndex&quot;:0},&quot;isEdited&quot;:false,&quot;manualOverride&quot;:{&quot;isManuallyOverridden&quot;:false,&quot;citeprocText&quot;:&quot;&lt;sup&gt;15&lt;/sup&gt;&quot;,&quot;manualOverrideText&quot;:&quot;&quot;},&quot;citationTag&quot;:&quot;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=&quot;,&quot;citationItems&quot;:[{&quot;id&quot;:&quot;57d82266-dc65-316f-af7b-03efe290419b&quot;,&quot;itemData&quot;:{&quot;type&quot;:&quot;chapter&quot;,&quot;id&quot;:&quot;57d82266-dc65-316f-af7b-03efe290419b&quot;,&quot;title&quot;:&quot;Measurement of Itch Intensity&quot;,&quot;author&quot;:[{&quot;family&quot;:&quot;Reich&quot;,&quot;given&quot;:&quot;Adam&quot;,&quot;parse-names&quot;:false,&quot;dropping-particle&quot;:&quot;&quot;,&quot;non-dropping-particle&quot;:&quot;&quot;},{&quot;family&quot;:&quot;Szepietowski&quot;,&quot;given&quot;:&quot;Jacek C.&quot;,&quot;parse-names&quot;:false,&quot;dropping-particle&quot;:&quot;&quot;,&quot;non-dropping-particle&quot;:&quot;&quot;}],&quot;container-title&quot;:&quot;Itch: Management in Clinical Practice. &quot;,&quot;DOI&quot;:&quot;10.1159/000446014&quot;,&quot;issued&quot;:{&quot;date-parts&quot;:[[2016]]},&quot;page&quot;:&quot;29-34&quot;,&quot;container-title-short&quot;:&quot;&quot;},&quot;isTemporary&quot;:false}]},{&quot;citationID&quot;:&quot;MENDELEY_CITATION_da59737d-4d84-45ce-9f9b-0bb6a6f2a137&quot;,&quot;properties&quot;:{&quot;noteIndex&quot;:0},&quot;isEdited&quot;:false,&quot;manualOverride&quot;:{&quot;isManuallyOverridden&quot;:false,&quot;citeprocText&quot;:&quot;&lt;sup&gt;23&lt;/sup&gt;&quot;,&quot;manualOverrideText&quot;:&quot;&quot;},&quot;citationTag&quot;:&quot;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=&quot;,&quot;citationItems&quot;:[{&quot;id&quot;:&quot;95d9436f-1802-313f-8e05-dd4e15d43c3c&quot;,&quot;itemData&quot;:{&quot;type&quot;:&quot;article-journal&quot;,&quot;id&quot;:&quot;95d9436f-1802-313f-8e05-dd4e15d43c3c&quot;,&quot;title&quot;:&quot;How should we use the visual analogue scale (VAS) in rehabilitation outcomes? II: Visual analogue scales as ratio scales: An alternative to the view of Kersten et al.&quot;,&quot;author&quot;:[{&quot;family&quot;:&quot;Price&quot;,&quot;given&quot;:&quot;D&quot;,&quot;parse-names&quot;:false,&quot;dropping-particle&quot;:&quot;&quot;,&quot;non-dropping-particle&quot;:&quot;&quot;},{&quot;family&quot;:&quot;Staud&quot;,&quot;given&quot;:&quot;R&quot;,&quot;parse-names&quot;:false,&quot;dropping-particle&quot;:&quot;&quot;,&quot;non-dropping-particle&quot;:&quot;&quot;},{&quot;family&quot;:&quot;Robinson&quot;,&quot;given&quot;:&quot;M&quot;,&quot;parse-names&quot;:false,&quot;dropping-particle&quot;:&quot;&quot;,&quot;non-dropping-particle&quot;:&quot;&quot;}],&quot;container-title&quot;:&quot;Journal of Rehabilitation Medicine&quot;,&quot;container-title-short&quot;:&quot;J Rehabil Med&quot;,&quot;DOI&quot;:&quot;10.2340/16501977-1031&quot;,&quot;ISSN&quot;:&quot;1650-1977&quot;,&quot;issued&quot;:{&quot;date-parts&quot;:[[2012]]},&quot;page&quot;:&quot;800-801&quot;,&quot;issue&quot;:&quot;9&quot;,&quot;volume&quot;:&quot;44&quot;},&quot;isTemporary&quot;:false}]}]"/>
    <we:property name="MENDELEY_CITATIONS_LOCALE_CODE" value="&quot;en-GB&quot;"/>
    <we:property name="MENDELEY_CITATIONS_STYLE" value="{&quot;id&quot;:&quot;https://www.zotero.org/styles/british-journal-of-dermatology&quot;,&quot;title&quot;:&quot;British Journal of Dermatology&quot;,&quot;format&quot;:&quot;numeric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39A1900AF7EB45B08E8567839A7C29" ma:contentTypeVersion="18" ma:contentTypeDescription="Opret et nyt dokument." ma:contentTypeScope="" ma:versionID="320ada34d2db88c4bc9c8ed9453b5514">
  <xsd:schema xmlns:xsd="http://www.w3.org/2001/XMLSchema" xmlns:xs="http://www.w3.org/2001/XMLSchema" xmlns:p="http://schemas.microsoft.com/office/2006/metadata/properties" xmlns:ns3="363ab4d0-cf07-4847-a095-33cce74010be" xmlns:ns4="fee315b2-273b-4b9b-b293-37f47b6ded44" targetNamespace="http://schemas.microsoft.com/office/2006/metadata/properties" ma:root="true" ma:fieldsID="16c295debc40dd82b65ebfa8f9b89073" ns3:_="" ns4:_="">
    <xsd:import namespace="363ab4d0-cf07-4847-a095-33cce74010be"/>
    <xsd:import namespace="fee315b2-273b-4b9b-b293-37f47b6de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ab4d0-cf07-4847-a095-33cce7401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315b2-273b-4b9b-b293-37f47b6de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3ab4d0-cf07-4847-a095-33cce74010be" xsi:nil="true"/>
  </documentManagement>
</p:properties>
</file>

<file path=customXml/itemProps1.xml><?xml version="1.0" encoding="utf-8"?>
<ds:datastoreItem xmlns:ds="http://schemas.openxmlformats.org/officeDocument/2006/customXml" ds:itemID="{A34498C2-EC28-4A4F-A151-50AD9895C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ab4d0-cf07-4847-a095-33cce74010be"/>
    <ds:schemaRef ds:uri="fee315b2-273b-4b9b-b293-37f47b6de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363ab4d0-cf07-4847-a095-33cce74010b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5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334</cp:revision>
  <cp:lastPrinted>2024-12-23T12:00:00Z</cp:lastPrinted>
  <dcterms:created xsi:type="dcterms:W3CDTF">2024-04-10T09:55:00Z</dcterms:created>
  <dcterms:modified xsi:type="dcterms:W3CDTF">2024-12-24T10:28:00Z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0x010100ED39A1900AF7EB45B08E8567839A7C29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