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DEE5" w14:textId="3790B48E" w:rsidR="007037A6" w:rsidRDefault="008B5BDC" w:rsidP="00D508F6">
      <w:pPr>
        <w:jc w:val="center"/>
        <w:rPr>
          <w:b/>
          <w:bCs/>
          <w:sz w:val="32"/>
          <w:szCs w:val="32"/>
          <w:lang w:val="en-GB"/>
        </w:rPr>
      </w:pPr>
      <w:bookmarkStart w:id="0" w:name="_Toc109378508"/>
      <w:r>
        <w:rPr>
          <w:b/>
          <w:bCs/>
          <w:noProof/>
          <w:sz w:val="32"/>
          <w:szCs w:val="32"/>
          <w:lang w:val="en-GB"/>
        </w:rPr>
        <w:drawing>
          <wp:anchor distT="0" distB="0" distL="114300" distR="114300" simplePos="0" relativeHeight="251657215" behindDoc="0" locked="0" layoutInCell="1" allowOverlap="1" wp14:anchorId="4969F26E" wp14:editId="3C3486CA">
            <wp:simplePos x="0" y="0"/>
            <wp:positionH relativeFrom="page">
              <wp:posOffset>0</wp:posOffset>
            </wp:positionH>
            <wp:positionV relativeFrom="paragraph">
              <wp:posOffset>10482</wp:posOffset>
            </wp:positionV>
            <wp:extent cx="7614285" cy="5804535"/>
            <wp:effectExtent l="0" t="0" r="5715" b="5715"/>
            <wp:wrapTopAndBottom/>
            <wp:docPr id="1464470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768"/>
                    <a:stretch>
                      <a:fillRect/>
                    </a:stretch>
                  </pic:blipFill>
                  <pic:spPr bwMode="auto">
                    <a:xfrm>
                      <a:off x="0" y="0"/>
                      <a:ext cx="7614285" cy="5804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4ED4">
        <w:rPr>
          <w:b/>
          <w:bCs/>
          <w:noProof/>
          <w:sz w:val="32"/>
          <w:szCs w:val="32"/>
          <w:lang w:val="en-GB"/>
        </w:rPr>
        <mc:AlternateContent>
          <mc:Choice Requires="wps">
            <w:drawing>
              <wp:anchor distT="0" distB="0" distL="114300" distR="114300" simplePos="0" relativeHeight="251659264" behindDoc="0" locked="0" layoutInCell="1" allowOverlap="1" wp14:anchorId="3B6A6929" wp14:editId="456B83C7">
                <wp:simplePos x="0" y="0"/>
                <wp:positionH relativeFrom="page">
                  <wp:posOffset>9525</wp:posOffset>
                </wp:positionH>
                <wp:positionV relativeFrom="paragraph">
                  <wp:posOffset>4661535</wp:posOffset>
                </wp:positionV>
                <wp:extent cx="7504430" cy="1188720"/>
                <wp:effectExtent l="0" t="19050" r="58420" b="11430"/>
                <wp:wrapNone/>
                <wp:docPr id="340363721" name="Right Triangle 2"/>
                <wp:cNvGraphicFramePr/>
                <a:graphic xmlns:a="http://schemas.openxmlformats.org/drawingml/2006/main">
                  <a:graphicData uri="http://schemas.microsoft.com/office/word/2010/wordprocessingShape">
                    <wps:wsp>
                      <wps:cNvSpPr/>
                      <wps:spPr>
                        <a:xfrm>
                          <a:off x="0" y="0"/>
                          <a:ext cx="7504430" cy="1188720"/>
                        </a:xfrm>
                        <a:prstGeom prst="rtTriangl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00D25"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75pt;margin-top:367.05pt;width:590.9pt;height:9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" fillcolor="white [3212]" strokecolor="white [3212]" strokeweight="1pt">
                <w10:wrap anchorx="page"/>
              </v:shape>
            </w:pict>
          </mc:Fallback>
        </mc:AlternateContent>
      </w:r>
      <w:r w:rsidR="00DA6702">
        <w:rPr>
          <w:b/>
          <w:bCs/>
          <w:noProof/>
          <w:sz w:val="32"/>
          <w:szCs w:val="32"/>
          <w:lang w:val="en-GB"/>
        </w:rPr>
        <mc:AlternateContent>
          <mc:Choice Requires="wps">
            <w:drawing>
              <wp:anchor distT="0" distB="0" distL="114300" distR="114300" simplePos="0" relativeHeight="251662336" behindDoc="0" locked="0" layoutInCell="1" allowOverlap="1" wp14:anchorId="1F0CCC54" wp14:editId="26ADAB08">
                <wp:simplePos x="0" y="0"/>
                <wp:positionH relativeFrom="column">
                  <wp:posOffset>-434975</wp:posOffset>
                </wp:positionH>
                <wp:positionV relativeFrom="paragraph">
                  <wp:posOffset>5768975</wp:posOffset>
                </wp:positionV>
                <wp:extent cx="6480000" cy="935990"/>
                <wp:effectExtent l="0" t="0" r="0" b="0"/>
                <wp:wrapNone/>
                <wp:docPr id="984272399" name="Text Box 4"/>
                <wp:cNvGraphicFramePr/>
                <a:graphic xmlns:a="http://schemas.openxmlformats.org/drawingml/2006/main">
                  <a:graphicData uri="http://schemas.microsoft.com/office/word/2010/wordprocessingShape">
                    <wps:wsp>
                      <wps:cNvSpPr txBox="1"/>
                      <wps:spPr>
                        <a:xfrm>
                          <a:off x="0" y="0"/>
                          <a:ext cx="6480000" cy="935990"/>
                        </a:xfrm>
                        <a:prstGeom prst="rect">
                          <a:avLst/>
                        </a:prstGeom>
                        <a:solidFill>
                          <a:schemeClr val="lt1"/>
                        </a:solidFill>
                        <a:ln w="6350">
                          <a:noFill/>
                        </a:ln>
                      </wps:spPr>
                      <wps:txbx>
                        <w:txbxContent>
                          <w:p w14:paraId="64CBC488" w14:textId="77777777" w:rsidR="002F0E02" w:rsidRPr="002F0E02" w:rsidRDefault="002F0E02" w:rsidP="002F0E02">
                            <w:pPr>
                              <w:jc w:val="left"/>
                              <w:rPr>
                                <w:rFonts w:asciiTheme="majorHAnsi" w:eastAsiaTheme="majorEastAsia" w:hAnsiTheme="majorHAnsi" w:cstheme="majorBidi"/>
                                <w:b/>
                                <w:caps/>
                                <w:color w:val="415A78"/>
                                <w:spacing w:val="10"/>
                                <w:sz w:val="52"/>
                                <w:szCs w:val="52"/>
                                <w:lang w:val="en-DK"/>
                              </w:rPr>
                            </w:pPr>
                            <w:r w:rsidRPr="002F0E02">
                              <w:rPr>
                                <w:rFonts w:asciiTheme="majorHAnsi" w:eastAsiaTheme="majorEastAsia" w:hAnsiTheme="majorHAnsi" w:cstheme="majorBidi"/>
                                <w:b/>
                                <w:caps/>
                                <w:color w:val="415A78"/>
                                <w:spacing w:val="10"/>
                                <w:sz w:val="52"/>
                                <w:szCs w:val="52"/>
                                <w:lang w:val="en-DK"/>
                              </w:rPr>
                              <w:t>Screen and Fiducial Calibration Protocol</w:t>
                            </w:r>
                          </w:p>
                          <w:p w14:paraId="2AC49242" w14:textId="77777777" w:rsidR="00CD341B" w:rsidRDefault="00CD341B" w:rsidP="002F0E02">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CCC54" id="_x0000_t202" coordsize="21600,21600" o:spt="202" path="m,l,21600r21600,l21600,xe">
                <v:stroke joinstyle="miter"/>
                <v:path gradientshapeok="t" o:connecttype="rect"/>
              </v:shapetype>
              <v:shape id="Text Box 4" o:spid="_x0000_s1026" type="#_x0000_t202" style="position:absolute;left:0;text-align:left;margin-left:-34.25pt;margin-top:454.25pt;width:510.25pt;height:73.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" fillcolor="white [3201]" stroked="f" strokeweight=".5pt">
                <v:textbox>
                  <w:txbxContent>
                    <w:p w14:paraId="64CBC488" w14:textId="77777777" w:rsidR="002F0E02" w:rsidRPr="002F0E02" w:rsidRDefault="002F0E02" w:rsidP="002F0E02">
                      <w:pPr>
                        <w:jc w:val="left"/>
                        <w:rPr>
                          <w:rFonts w:asciiTheme="majorHAnsi" w:eastAsiaTheme="majorEastAsia" w:hAnsiTheme="majorHAnsi" w:cstheme="majorBidi"/>
                          <w:b/>
                          <w:caps/>
                          <w:color w:val="415A78"/>
                          <w:spacing w:val="10"/>
                          <w:sz w:val="52"/>
                          <w:szCs w:val="52"/>
                          <w:lang w:val="en-DK"/>
                        </w:rPr>
                      </w:pPr>
                      <w:r w:rsidRPr="002F0E02">
                        <w:rPr>
                          <w:rFonts w:asciiTheme="majorHAnsi" w:eastAsiaTheme="majorEastAsia" w:hAnsiTheme="majorHAnsi" w:cstheme="majorBidi"/>
                          <w:b/>
                          <w:caps/>
                          <w:color w:val="415A78"/>
                          <w:spacing w:val="10"/>
                          <w:sz w:val="52"/>
                          <w:szCs w:val="52"/>
                          <w:lang w:val="en-DK"/>
                        </w:rPr>
                        <w:t>Screen and Fiducial Calibration Protocol</w:t>
                      </w:r>
                    </w:p>
                    <w:p w14:paraId="2AC49242" w14:textId="77777777" w:rsidR="00CD341B" w:rsidRDefault="00CD341B" w:rsidP="002F0E02">
                      <w:pPr>
                        <w:jc w:val="left"/>
                      </w:pPr>
                    </w:p>
                  </w:txbxContent>
                </v:textbox>
              </v:shape>
            </w:pict>
          </mc:Fallback>
        </mc:AlternateContent>
      </w:r>
    </w:p>
    <w:p w14:paraId="757CB901" w14:textId="63E2AB7B" w:rsidR="00352D69" w:rsidRDefault="00D50789" w:rsidP="00D50789">
      <w:pPr>
        <w:tabs>
          <w:tab w:val="left" w:pos="2568"/>
        </w:tabs>
        <w:rPr>
          <w:b/>
          <w:bCs/>
          <w:sz w:val="32"/>
          <w:szCs w:val="32"/>
          <w:lang w:val="en-GB"/>
        </w:rPr>
      </w:pPr>
      <w:r>
        <w:rPr>
          <w:b/>
          <w:bCs/>
          <w:sz w:val="32"/>
          <w:szCs w:val="32"/>
          <w:lang w:val="en-GB"/>
        </w:rPr>
        <w:tab/>
      </w:r>
    </w:p>
    <w:p w14:paraId="7B8A9120" w14:textId="40286212" w:rsidR="008C3DEE" w:rsidRDefault="008D2038" w:rsidP="00D508F6">
      <w:pPr>
        <w:jc w:val="center"/>
        <w:rPr>
          <w:b/>
          <w:bCs/>
          <w:sz w:val="32"/>
          <w:szCs w:val="32"/>
          <w:lang w:val="en-GB"/>
        </w:rPr>
      </w:pPr>
      <w:r>
        <w:rPr>
          <w:b/>
          <w:bCs/>
          <w:noProof/>
          <w:sz w:val="32"/>
          <w:szCs w:val="32"/>
          <w:lang w:val="en-GB"/>
        </w:rPr>
        <mc:AlternateContent>
          <mc:Choice Requires="wps">
            <w:drawing>
              <wp:anchor distT="0" distB="0" distL="114300" distR="114300" simplePos="0" relativeHeight="251661312" behindDoc="0" locked="0" layoutInCell="1" allowOverlap="1" wp14:anchorId="55931C04" wp14:editId="16F973D1">
                <wp:simplePos x="0" y="0"/>
                <wp:positionH relativeFrom="column">
                  <wp:posOffset>-434975</wp:posOffset>
                </wp:positionH>
                <wp:positionV relativeFrom="paragraph">
                  <wp:posOffset>182880</wp:posOffset>
                </wp:positionV>
                <wp:extent cx="6479540" cy="2438128"/>
                <wp:effectExtent l="0" t="0" r="0" b="635"/>
                <wp:wrapNone/>
                <wp:docPr id="1863069358" name="Text Box 3"/>
                <wp:cNvGraphicFramePr/>
                <a:graphic xmlns:a="http://schemas.openxmlformats.org/drawingml/2006/main">
                  <a:graphicData uri="http://schemas.microsoft.com/office/word/2010/wordprocessingShape">
                    <wps:wsp>
                      <wps:cNvSpPr txBox="1"/>
                      <wps:spPr>
                        <a:xfrm>
                          <a:off x="0" y="0"/>
                          <a:ext cx="6479540" cy="2438128"/>
                        </a:xfrm>
                        <a:prstGeom prst="rect">
                          <a:avLst/>
                        </a:prstGeom>
                        <a:solidFill>
                          <a:schemeClr val="lt1"/>
                        </a:solidFill>
                        <a:ln w="6350">
                          <a:noFill/>
                        </a:ln>
                      </wps:spPr>
                      <wps:txbx>
                        <w:txbxContent>
                          <w:p w14:paraId="767A2270" w14:textId="78581348" w:rsidR="00C46D98" w:rsidRPr="00C46D98" w:rsidRDefault="001A5E0E" w:rsidP="00F16F8E">
                            <w:pPr>
                              <w:pStyle w:val="Summary"/>
                            </w:pPr>
                            <w:r w:rsidRPr="001A5E0E">
                              <w:t xml:space="preserve">Protocol for calibrating a secondary </w:t>
                            </w:r>
                            <w:r w:rsidR="00FF574F">
                              <w:t>screen</w:t>
                            </w:r>
                            <w:r w:rsidRPr="001A5E0E">
                              <w:t xml:space="preserve"> that can be used to display visual stimuli to participants. These visual stimuli can be generated with a physical size or visual angle for the participants, and with fiducials for precise temporal synchronization with sensory stimuli. For these to be generated, the screen size must be correctly calibrated; this protocol provides the calibration.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31C04" id="Text Box 3" o:spid="_x0000_s1027" type="#_x0000_t202" style="position:absolute;left:0;text-align:left;margin-left:-34.25pt;margin-top:14.4pt;width:510.2pt;height:1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" fillcolor="white [3201]" stroked="f" strokeweight=".5pt">
                <v:textbox>
                  <w:txbxContent>
                    <w:p w14:paraId="767A2270" w14:textId="78581348" w:rsidR="00C46D98" w:rsidRPr="00C46D98" w:rsidRDefault="001A5E0E" w:rsidP="00F16F8E">
                      <w:pPr>
                        <w:pStyle w:val="Summary"/>
                      </w:pPr>
                      <w:r w:rsidRPr="001A5E0E">
                        <w:t xml:space="preserve">Protocol for calibrating a secondary </w:t>
                      </w:r>
                      <w:r w:rsidR="00FF574F">
                        <w:t>screen</w:t>
                      </w:r>
                      <w:r w:rsidRPr="001A5E0E">
                        <w:t xml:space="preserve"> that can be used to display visual stimuli to participants. These visual stimuli can be generated with a physical size or visual angle for the participants, and with fiducials for precise temporal synchronization with sensory stimuli. For these to be generated, the screen size must be correctly calibrated; this protocol provides the calibration.</w:t>
                      </w:r>
                    </w:p>
                  </w:txbxContent>
                </v:textbox>
              </v:shape>
            </w:pict>
          </mc:Fallback>
        </mc:AlternateContent>
      </w:r>
    </w:p>
    <w:p w14:paraId="0CCE9BAC" w14:textId="11109EB7" w:rsidR="007037A6" w:rsidRDefault="007037A6" w:rsidP="00D508F6">
      <w:pPr>
        <w:jc w:val="center"/>
        <w:rPr>
          <w:b/>
          <w:bCs/>
          <w:sz w:val="32"/>
          <w:szCs w:val="32"/>
          <w:lang w:val="en-GB"/>
        </w:rPr>
      </w:pPr>
    </w:p>
    <w:bookmarkEnd w:id="0"/>
    <w:p w14:paraId="19A45B90" w14:textId="7265CDED" w:rsidR="003026DD" w:rsidRDefault="00D50789">
      <w:pPr>
        <w:jc w:val="left"/>
        <w:rPr>
          <w:b/>
          <w:bCs/>
          <w:sz w:val="32"/>
          <w:szCs w:val="32"/>
          <w:lang w:val="en-GB"/>
        </w:rPr>
      </w:pPr>
      <w:r>
        <w:rPr>
          <w:noProof/>
        </w:rPr>
        <w:drawing>
          <wp:anchor distT="0" distB="0" distL="114300" distR="114300" simplePos="0" relativeHeight="251660288" behindDoc="0" locked="0" layoutInCell="1" allowOverlap="1" wp14:anchorId="151A3238" wp14:editId="4C9797DB">
            <wp:simplePos x="0" y="0"/>
            <wp:positionH relativeFrom="column">
              <wp:posOffset>3653155</wp:posOffset>
            </wp:positionH>
            <wp:positionV relativeFrom="paragraph">
              <wp:posOffset>2063115</wp:posOffset>
            </wp:positionV>
            <wp:extent cx="2521585" cy="640080"/>
            <wp:effectExtent l="0" t="0" r="0" b="7620"/>
            <wp:wrapSquare wrapText="bothSides"/>
            <wp:docPr id="1089526122" name="Picture 10895261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1585" cy="640080"/>
                    </a:xfrm>
                    <a:prstGeom prst="rect">
                      <a:avLst/>
                    </a:prstGeom>
                  </pic:spPr>
                </pic:pic>
              </a:graphicData>
            </a:graphic>
            <wp14:sizeRelH relativeFrom="margin">
              <wp14:pctWidth>0</wp14:pctWidth>
            </wp14:sizeRelH>
            <wp14:sizeRelV relativeFrom="margin">
              <wp14:pctHeight>0</wp14:pctHeight>
            </wp14:sizeRelV>
          </wp:anchor>
        </w:drawing>
      </w:r>
      <w:r w:rsidR="003026DD">
        <w:rPr>
          <w:b/>
          <w:bCs/>
          <w:sz w:val="32"/>
          <w:szCs w:val="32"/>
          <w:lang w:val="en-GB"/>
        </w:rPr>
        <w:br w:type="page"/>
      </w:r>
    </w:p>
    <w:p w14:paraId="52C0BC83" w14:textId="29E99CEF" w:rsidR="008B199B" w:rsidRDefault="008B199B" w:rsidP="008B199B">
      <w:pPr>
        <w:pStyle w:val="Heading1"/>
        <w:rPr>
          <w:lang w:val="en-GB"/>
        </w:rPr>
      </w:pPr>
      <w:bookmarkStart w:id="1" w:name="_Toc220052998"/>
      <w:r>
        <w:rPr>
          <w:lang w:val="en-GB"/>
        </w:rPr>
        <w:lastRenderedPageBreak/>
        <w:t>Introduction</w:t>
      </w:r>
      <w:bookmarkEnd w:id="1"/>
    </w:p>
    <w:p w14:paraId="65FE495A" w14:textId="77777777" w:rsidR="00596F3D" w:rsidRPr="00596F3D" w:rsidRDefault="00596F3D" w:rsidP="00596F3D">
      <w:pPr>
        <w:rPr>
          <w:lang w:val="en-GB"/>
        </w:rPr>
      </w:pPr>
      <w:r w:rsidRPr="00596F3D">
        <w:rPr>
          <w:lang w:val="en-GB"/>
        </w:rPr>
        <w:t xml:space="preserve">LabBench allows the use of a secondary screen to display items, such as visual stimuli, to participants. These visual stimuli can be generated with a physical size or a visual angle. However, the operating system does not provide reliable information about the screen's physical size; consequently, for the physical sizes or visual angles to be generated correctly, the screen must be calibrated. </w:t>
      </w:r>
    </w:p>
    <w:p w14:paraId="74A91DFA" w14:textId="77777777" w:rsidR="00DA703B" w:rsidRDefault="00596F3D" w:rsidP="00596F3D">
      <w:pPr>
        <w:rPr>
          <w:lang w:val="en-GB"/>
        </w:rPr>
      </w:pPr>
      <w:r w:rsidRPr="00596F3D">
        <w:rPr>
          <w:lang w:val="en-GB"/>
        </w:rPr>
        <w:t>To generate physical sizes, LabBench must know the screen's diagonal size. The operating system provides information about the screen height and width in pixels, which together determine the aspect ratio; the vertical and horizontal sizes can be calculated automatically from the screen's diagonal size. To generate correct visual angles, the distance from the subjects’ eyes to the screen must also be calibrated.</w:t>
      </w:r>
      <w:r w:rsidR="00DA703B">
        <w:rPr>
          <w:lang w:val="en-GB"/>
        </w:rPr>
        <w:t xml:space="preserve"> </w:t>
      </w:r>
    </w:p>
    <w:p w14:paraId="2999ED43" w14:textId="0FD93C8F" w:rsidR="00750A92" w:rsidRDefault="00F262F7" w:rsidP="00596F3D">
      <w:pPr>
        <w:rPr>
          <w:lang w:val="en-GB"/>
        </w:rPr>
      </w:pPr>
      <w:r w:rsidRPr="00F262F7">
        <w:rPr>
          <w:lang w:val="en-GB"/>
        </w:rPr>
        <w:t>This calibration is also used to generate fiducials that are used to synchronize visual stimuli with other sensory stimuli, such as pressure, thermal, or electrical stimuli. These fiducials are small visual dots that are embedded into the visual stimulus in one of the corners of the screen, which can then be detected with a photosensor (LabBench VTG) to generate a trigger that can start other sensory stimuli and can be used as a trigger input to recordings of biophysical signals such as EEG.</w:t>
      </w:r>
    </w:p>
    <w:p w14:paraId="19FE4F7C" w14:textId="1C4464B7" w:rsidR="00596F3D" w:rsidRDefault="00DA703B" w:rsidP="00FF5D93">
      <w:pPr>
        <w:rPr>
          <w:lang w:val="en-GB"/>
        </w:rPr>
      </w:pPr>
      <w:r>
        <w:rPr>
          <w:lang w:val="en-GB"/>
        </w:rPr>
        <w:t xml:space="preserve">The present protocol guides an operator through performing this calibration and </w:t>
      </w:r>
      <w:r w:rsidR="005809D1">
        <w:rPr>
          <w:lang w:val="en-GB"/>
        </w:rPr>
        <w:t>checking that fiducials are detected correctly by the photosensor (LabBench VTG).</w:t>
      </w:r>
    </w:p>
    <w:p w14:paraId="3361FC5E" w14:textId="75FB560D" w:rsidR="008B199B" w:rsidRDefault="008B199B" w:rsidP="008B199B">
      <w:pPr>
        <w:pStyle w:val="Heading1"/>
        <w:rPr>
          <w:lang w:val="en-GB"/>
        </w:rPr>
      </w:pPr>
      <w:bookmarkStart w:id="2" w:name="_Toc220052999"/>
      <w:r>
        <w:rPr>
          <w:lang w:val="en-GB"/>
        </w:rPr>
        <w:t>Experimental Setup</w:t>
      </w:r>
      <w:bookmarkEnd w:id="2"/>
    </w:p>
    <w:p w14:paraId="1F841087" w14:textId="5CECCDF3" w:rsidR="008B199B" w:rsidRDefault="00FF574F">
      <w:pPr>
        <w:jc w:val="left"/>
        <w:rPr>
          <w:lang w:val="en-GB"/>
        </w:rPr>
      </w:pPr>
      <w:r>
        <w:rPr>
          <w:lang w:val="en-GB"/>
        </w:rPr>
        <w:t>The experimental setup consists of the following equipment:</w:t>
      </w:r>
    </w:p>
    <w:p w14:paraId="07A5A177" w14:textId="5BC0035F" w:rsidR="00FF574F" w:rsidRDefault="00FF574F" w:rsidP="00FF574F">
      <w:pPr>
        <w:pStyle w:val="ListParagraph"/>
        <w:numPr>
          <w:ilvl w:val="0"/>
          <w:numId w:val="24"/>
        </w:numPr>
        <w:jc w:val="left"/>
        <w:rPr>
          <w:lang w:val="en-GB"/>
        </w:rPr>
      </w:pPr>
      <w:r>
        <w:rPr>
          <w:lang w:val="en-GB"/>
        </w:rPr>
        <w:t>LabBench I/O</w:t>
      </w:r>
    </w:p>
    <w:p w14:paraId="066D367C" w14:textId="5209F8E7" w:rsidR="00FF574F" w:rsidRDefault="00FF574F" w:rsidP="00FF574F">
      <w:pPr>
        <w:pStyle w:val="ListParagraph"/>
        <w:numPr>
          <w:ilvl w:val="0"/>
          <w:numId w:val="24"/>
        </w:numPr>
        <w:jc w:val="left"/>
        <w:rPr>
          <w:lang w:val="en-GB"/>
        </w:rPr>
      </w:pPr>
      <w:r>
        <w:rPr>
          <w:lang w:val="en-GB"/>
        </w:rPr>
        <w:t>LabBench VTG</w:t>
      </w:r>
    </w:p>
    <w:p w14:paraId="552BD514" w14:textId="67962F83" w:rsidR="00FF574F" w:rsidRDefault="00113C0C" w:rsidP="00FF574F">
      <w:pPr>
        <w:pStyle w:val="ListParagraph"/>
        <w:numPr>
          <w:ilvl w:val="0"/>
          <w:numId w:val="24"/>
        </w:numPr>
        <w:jc w:val="left"/>
        <w:rPr>
          <w:lang w:val="en-GB"/>
        </w:rPr>
      </w:pPr>
      <w:r>
        <w:rPr>
          <w:lang w:val="en-GB"/>
        </w:rPr>
        <w:t>A s</w:t>
      </w:r>
      <w:r w:rsidR="00FF574F">
        <w:rPr>
          <w:lang w:val="en-GB"/>
        </w:rPr>
        <w:t>econdary screen</w:t>
      </w:r>
    </w:p>
    <w:p w14:paraId="18F01938" w14:textId="5167865D" w:rsidR="00FF574F" w:rsidRDefault="00FF574F" w:rsidP="00FF574F">
      <w:pPr>
        <w:pStyle w:val="ListParagraph"/>
        <w:numPr>
          <w:ilvl w:val="0"/>
          <w:numId w:val="24"/>
        </w:numPr>
        <w:jc w:val="left"/>
        <w:rPr>
          <w:lang w:val="en-GB"/>
        </w:rPr>
      </w:pPr>
      <w:r>
        <w:rPr>
          <w:lang w:val="en-GB"/>
        </w:rPr>
        <w:t>Measurement tape</w:t>
      </w:r>
    </w:p>
    <w:p w14:paraId="3211D2A2" w14:textId="1AD4B054" w:rsidR="00FF574F" w:rsidRDefault="00F35F51" w:rsidP="00FF574F">
      <w:pPr>
        <w:jc w:val="left"/>
        <w:rPr>
          <w:lang w:val="en-GB"/>
        </w:rPr>
      </w:pPr>
      <w:r>
        <w:rPr>
          <w:lang w:val="en-GB"/>
        </w:rPr>
        <w:t xml:space="preserve">The experimental setup is shown in </w:t>
      </w:r>
      <w:r>
        <w:rPr>
          <w:lang w:val="en-GB"/>
        </w:rPr>
        <w:fldChar w:fldCharType="begin"/>
      </w:r>
      <w:r>
        <w:rPr>
          <w:lang w:val="en-GB"/>
        </w:rPr>
        <w:instrText xml:space="preserve"> REF _Ref220052073 \h </w:instrText>
      </w:r>
      <w:r>
        <w:rPr>
          <w:lang w:val="en-GB"/>
        </w:rPr>
      </w:r>
      <w:r>
        <w:rPr>
          <w:lang w:val="en-GB"/>
        </w:rPr>
        <w:fldChar w:fldCharType="separate"/>
      </w:r>
      <w:r w:rsidR="006846C1">
        <w:t xml:space="preserve">Figure </w:t>
      </w:r>
      <w:r w:rsidR="006846C1">
        <w:rPr>
          <w:noProof/>
        </w:rPr>
        <w:t>1</w:t>
      </w:r>
      <w:r>
        <w:rPr>
          <w:lang w:val="en-GB"/>
        </w:rPr>
        <w:fldChar w:fldCharType="end"/>
      </w:r>
      <w:r>
        <w:rPr>
          <w:lang w:val="en-GB"/>
        </w:rPr>
        <w:t xml:space="preserve">; </w:t>
      </w:r>
      <w:r w:rsidR="004259D7" w:rsidRPr="004259D7">
        <w:rPr>
          <w:lang w:val="en-GB"/>
        </w:rPr>
        <w:t>it consists of a LabBench I/O device connected via USB to the lab computer running LabBench, to which the secondary screen is attached. The LabBench VTG is connected to response port 1 on the LabBench I/O. However, its photosensor is not initially mounted on the secondary screen.</w:t>
      </w:r>
    </w:p>
    <w:p w14:paraId="101E6B86" w14:textId="77777777" w:rsidR="00D734F2" w:rsidRDefault="00D734F2" w:rsidP="00D734F2">
      <w:r>
        <w:t>The subject’s chair should face the secondary screen and be placed in a fixed position marked on the floor with permanent markers.</w:t>
      </w:r>
    </w:p>
    <w:p w14:paraId="48C57616" w14:textId="77777777" w:rsidR="00D734F2" w:rsidRPr="00F35F51" w:rsidRDefault="00D734F2" w:rsidP="00D734F2">
      <w:r>
        <w:t>On the lab computer, create the folder C:\CalibrationData. The protocol will use this folder to save the calibration record.</w:t>
      </w:r>
    </w:p>
    <w:p w14:paraId="0D625332" w14:textId="77777777" w:rsidR="00D734F2" w:rsidRPr="00D734F2" w:rsidRDefault="00D734F2" w:rsidP="00FF574F">
      <w:pPr>
        <w:jc w:val="left"/>
      </w:pPr>
    </w:p>
    <w:p w14:paraId="09ECC5C7" w14:textId="77777777" w:rsidR="002F0E02" w:rsidRDefault="002F0E02" w:rsidP="002F0E02">
      <w:pPr>
        <w:keepNext/>
        <w:jc w:val="left"/>
      </w:pPr>
      <w:r>
        <w:rPr>
          <w:noProof/>
          <w:lang w:val="en-GB"/>
        </w:rPr>
        <w:lastRenderedPageBreak/>
        <w:drawing>
          <wp:inline distT="0" distB="0" distL="0" distR="0" wp14:anchorId="641EDD4C" wp14:editId="07F15A43">
            <wp:extent cx="5760000" cy="2533215"/>
            <wp:effectExtent l="0" t="0" r="0" b="635"/>
            <wp:docPr id="83333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2533215"/>
                    </a:xfrm>
                    <a:prstGeom prst="rect">
                      <a:avLst/>
                    </a:prstGeom>
                    <a:noFill/>
                  </pic:spPr>
                </pic:pic>
              </a:graphicData>
            </a:graphic>
          </wp:inline>
        </w:drawing>
      </w:r>
    </w:p>
    <w:p w14:paraId="107F4733" w14:textId="23E5C673" w:rsidR="002F0E02" w:rsidRDefault="002F0E02" w:rsidP="00A42942">
      <w:pPr>
        <w:pStyle w:val="Caption"/>
      </w:pPr>
      <w:bookmarkStart w:id="3" w:name="_Ref220052073"/>
      <w:r>
        <w:t xml:space="preserve">Figure </w:t>
      </w:r>
      <w:r>
        <w:fldChar w:fldCharType="begin"/>
      </w:r>
      <w:r>
        <w:instrText xml:space="preserve"> SEQ Figure \* ARABIC </w:instrText>
      </w:r>
      <w:r>
        <w:fldChar w:fldCharType="separate"/>
      </w:r>
      <w:r w:rsidR="006846C1">
        <w:rPr>
          <w:noProof/>
        </w:rPr>
        <w:t>1</w:t>
      </w:r>
      <w:r>
        <w:fldChar w:fldCharType="end"/>
      </w:r>
      <w:bookmarkEnd w:id="3"/>
      <w:r>
        <w:t xml:space="preserve">: Illustration of the experimental setup that consists of a LabBench I/O, LabBench VTG and </w:t>
      </w:r>
      <w:r w:rsidR="00A42942">
        <w:t>the</w:t>
      </w:r>
      <w:r>
        <w:t xml:space="preserve"> secondary screen that is to be calibrated.</w:t>
      </w:r>
    </w:p>
    <w:p w14:paraId="5E792C93" w14:textId="5E58E8BC" w:rsidR="00EC5F38" w:rsidRDefault="00330F04" w:rsidP="00D734F2">
      <w:r w:rsidRPr="00330F04">
        <w:t>For the secondary display to be usable by LabBench in Settings &gt; System &gt; Display, the displays must be configured as “Extend these displays,” and LabBench Runner must be displayed on the main display. To enable this, click Identify, then set the screen the operator should be using as “Make this my main display”.</w:t>
      </w:r>
    </w:p>
    <w:p w14:paraId="2C5564A5" w14:textId="242EC58D" w:rsidR="00EC5F38" w:rsidRDefault="00EC5F38" w:rsidP="00EC5F38">
      <w:pPr>
        <w:keepNext/>
      </w:pPr>
      <w:r>
        <w:rPr>
          <w:noProof/>
        </w:rPr>
        <w:drawing>
          <wp:inline distT="0" distB="0" distL="0" distR="0" wp14:anchorId="79BD0650" wp14:editId="6A0D8832">
            <wp:extent cx="5730875" cy="3395980"/>
            <wp:effectExtent l="0" t="0" r="3175" b="0"/>
            <wp:docPr id="1782347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3395980"/>
                    </a:xfrm>
                    <a:prstGeom prst="rect">
                      <a:avLst/>
                    </a:prstGeom>
                    <a:noFill/>
                  </pic:spPr>
                </pic:pic>
              </a:graphicData>
            </a:graphic>
          </wp:inline>
        </w:drawing>
      </w:r>
    </w:p>
    <w:p w14:paraId="1B799D2E" w14:textId="5BB10821" w:rsidR="00EC5F38" w:rsidRPr="00D734F2" w:rsidRDefault="00EC5F38" w:rsidP="00EC5F38">
      <w:pPr>
        <w:pStyle w:val="Caption"/>
      </w:pPr>
      <w:r>
        <w:t xml:space="preserve">Figure </w:t>
      </w:r>
      <w:r>
        <w:fldChar w:fldCharType="begin"/>
      </w:r>
      <w:r>
        <w:instrText xml:space="preserve"> SEQ Figure \* ARABIC </w:instrText>
      </w:r>
      <w:r>
        <w:fldChar w:fldCharType="separate"/>
      </w:r>
      <w:r w:rsidR="006846C1">
        <w:rPr>
          <w:noProof/>
        </w:rPr>
        <w:t>2</w:t>
      </w:r>
      <w:r>
        <w:fldChar w:fldCharType="end"/>
      </w:r>
      <w:r>
        <w:t>: Windows display configuration for the secondary display to be usable by LabBench.</w:t>
      </w:r>
    </w:p>
    <w:p w14:paraId="095315D4" w14:textId="18E180FB" w:rsidR="008B199B" w:rsidRDefault="008B199B" w:rsidP="008B199B">
      <w:pPr>
        <w:pStyle w:val="Heading1"/>
        <w:rPr>
          <w:lang w:val="en-GB"/>
        </w:rPr>
      </w:pPr>
      <w:bookmarkStart w:id="4" w:name="_Toc220053000"/>
      <w:r>
        <w:rPr>
          <w:lang w:val="en-GB"/>
        </w:rPr>
        <w:t>Protocol</w:t>
      </w:r>
      <w:bookmarkEnd w:id="4"/>
    </w:p>
    <w:p w14:paraId="7867BA3C" w14:textId="75D4C938" w:rsidR="008B199B" w:rsidRDefault="00EC7218">
      <w:pPr>
        <w:jc w:val="left"/>
        <w:rPr>
          <w:lang w:val="en-GB"/>
        </w:rPr>
      </w:pPr>
      <w:r>
        <w:rPr>
          <w:lang w:val="en-GB"/>
        </w:rPr>
        <w:t xml:space="preserve">The protocol consists of </w:t>
      </w:r>
      <w:r w:rsidR="00326885">
        <w:rPr>
          <w:lang w:val="en-GB"/>
        </w:rPr>
        <w:t>the following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263"/>
        <w:gridCol w:w="6186"/>
      </w:tblGrid>
      <w:tr w:rsidR="00326885" w14:paraId="3CB932DE" w14:textId="77777777" w:rsidTr="006E3A03">
        <w:tc>
          <w:tcPr>
            <w:tcW w:w="567" w:type="dxa"/>
            <w:tcBorders>
              <w:top w:val="single" w:sz="4" w:space="0" w:color="auto"/>
              <w:left w:val="single" w:sz="4" w:space="0" w:color="auto"/>
              <w:bottom w:val="single" w:sz="4" w:space="0" w:color="auto"/>
            </w:tcBorders>
          </w:tcPr>
          <w:p w14:paraId="4E69D7F3" w14:textId="6CD757AD" w:rsidR="00326885" w:rsidRPr="00417924" w:rsidRDefault="00326885">
            <w:pPr>
              <w:jc w:val="left"/>
              <w:rPr>
                <w:b/>
                <w:bCs/>
                <w:lang w:val="en-GB"/>
              </w:rPr>
            </w:pPr>
            <w:r w:rsidRPr="00417924">
              <w:rPr>
                <w:b/>
                <w:bCs/>
                <w:lang w:val="en-GB"/>
              </w:rPr>
              <w:lastRenderedPageBreak/>
              <w:t>#</w:t>
            </w:r>
          </w:p>
        </w:tc>
        <w:tc>
          <w:tcPr>
            <w:tcW w:w="2263" w:type="dxa"/>
            <w:tcBorders>
              <w:top w:val="single" w:sz="4" w:space="0" w:color="auto"/>
              <w:bottom w:val="single" w:sz="4" w:space="0" w:color="auto"/>
            </w:tcBorders>
          </w:tcPr>
          <w:p w14:paraId="4D8E639D" w14:textId="257CAD8F" w:rsidR="00326885" w:rsidRPr="00417924" w:rsidRDefault="00326885">
            <w:pPr>
              <w:jc w:val="left"/>
              <w:rPr>
                <w:b/>
                <w:bCs/>
                <w:lang w:val="en-GB"/>
              </w:rPr>
            </w:pPr>
            <w:r w:rsidRPr="00417924">
              <w:rPr>
                <w:b/>
                <w:bCs/>
                <w:lang w:val="en-GB"/>
              </w:rPr>
              <w:t>Test</w:t>
            </w:r>
          </w:p>
        </w:tc>
        <w:tc>
          <w:tcPr>
            <w:tcW w:w="6186" w:type="dxa"/>
            <w:tcBorders>
              <w:top w:val="single" w:sz="4" w:space="0" w:color="auto"/>
              <w:bottom w:val="single" w:sz="4" w:space="0" w:color="auto"/>
              <w:right w:val="single" w:sz="4" w:space="0" w:color="auto"/>
            </w:tcBorders>
          </w:tcPr>
          <w:p w14:paraId="6A904BCF" w14:textId="6CD163A8" w:rsidR="00326885" w:rsidRPr="00417924" w:rsidRDefault="00326885">
            <w:pPr>
              <w:jc w:val="left"/>
              <w:rPr>
                <w:b/>
                <w:bCs/>
                <w:lang w:val="en-GB"/>
              </w:rPr>
            </w:pPr>
            <w:r w:rsidRPr="00417924">
              <w:rPr>
                <w:b/>
                <w:bCs/>
                <w:lang w:val="en-GB"/>
              </w:rPr>
              <w:t>Procedure</w:t>
            </w:r>
          </w:p>
        </w:tc>
      </w:tr>
      <w:tr w:rsidR="00326885" w14:paraId="1775BB72" w14:textId="77777777" w:rsidTr="006E3A03">
        <w:tc>
          <w:tcPr>
            <w:tcW w:w="567" w:type="dxa"/>
            <w:tcBorders>
              <w:top w:val="single" w:sz="4" w:space="0" w:color="auto"/>
              <w:bottom w:val="single" w:sz="4" w:space="0" w:color="auto"/>
            </w:tcBorders>
          </w:tcPr>
          <w:p w14:paraId="27E1535B" w14:textId="277F3E80" w:rsidR="00326885" w:rsidRDefault="00326885">
            <w:pPr>
              <w:jc w:val="left"/>
              <w:rPr>
                <w:lang w:val="en-GB"/>
              </w:rPr>
            </w:pPr>
            <w:r>
              <w:rPr>
                <w:lang w:val="en-GB"/>
              </w:rPr>
              <w:t>1</w:t>
            </w:r>
          </w:p>
        </w:tc>
        <w:tc>
          <w:tcPr>
            <w:tcW w:w="2263" w:type="dxa"/>
            <w:tcBorders>
              <w:top w:val="single" w:sz="4" w:space="0" w:color="auto"/>
              <w:bottom w:val="single" w:sz="4" w:space="0" w:color="auto"/>
            </w:tcBorders>
          </w:tcPr>
          <w:p w14:paraId="0A478255" w14:textId="6F41F308" w:rsidR="00326885" w:rsidRDefault="003825E1">
            <w:pPr>
              <w:jc w:val="left"/>
              <w:rPr>
                <w:lang w:val="en-GB"/>
              </w:rPr>
            </w:pPr>
            <w:r w:rsidRPr="003825E1">
              <w:rPr>
                <w:lang w:val="en-GB"/>
              </w:rPr>
              <w:t>Screen Size</w:t>
            </w:r>
          </w:p>
        </w:tc>
        <w:tc>
          <w:tcPr>
            <w:tcW w:w="6186" w:type="dxa"/>
            <w:tcBorders>
              <w:top w:val="single" w:sz="4" w:space="0" w:color="auto"/>
              <w:bottom w:val="single" w:sz="4" w:space="0" w:color="auto"/>
            </w:tcBorders>
          </w:tcPr>
          <w:p w14:paraId="44E61F03" w14:textId="712217C9" w:rsidR="00624029" w:rsidRDefault="00624029">
            <w:pPr>
              <w:jc w:val="left"/>
              <w:rPr>
                <w:lang w:val="en-GB"/>
              </w:rPr>
            </w:pPr>
            <w:r>
              <w:rPr>
                <w:lang w:val="en-GB"/>
              </w:rPr>
              <w:t>The diagonal size of the screen is measured and entered into a questionnaire.</w:t>
            </w:r>
          </w:p>
          <w:p w14:paraId="51BF401C" w14:textId="77777777" w:rsidR="00624029" w:rsidRDefault="00624029">
            <w:pPr>
              <w:jc w:val="left"/>
              <w:rPr>
                <w:lang w:val="en-GB"/>
              </w:rPr>
            </w:pPr>
          </w:p>
          <w:p w14:paraId="482D7942" w14:textId="124C239F" w:rsidR="00326885" w:rsidRPr="00624029" w:rsidRDefault="00624029">
            <w:pPr>
              <w:jc w:val="left"/>
              <w:rPr>
                <w:i/>
                <w:iCs/>
                <w:sz w:val="22"/>
                <w:szCs w:val="18"/>
                <w:lang w:val="en-GB"/>
              </w:rPr>
            </w:pPr>
            <w:r w:rsidRPr="00624029">
              <w:rPr>
                <w:i/>
                <w:iCs/>
                <w:sz w:val="22"/>
                <w:szCs w:val="18"/>
                <w:lang w:val="en-GB"/>
              </w:rPr>
              <w:t xml:space="preserve">Note: </w:t>
            </w:r>
            <w:r w:rsidR="00184176" w:rsidRPr="00184176">
              <w:rPr>
                <w:i/>
                <w:iCs/>
                <w:sz w:val="22"/>
                <w:szCs w:val="18"/>
                <w:lang w:val="en-DK"/>
              </w:rPr>
              <w:t>LabBench uses this measure, together with the screen's aspect ratio, which is automatically derived from its vertical and horizontal resolutions, to convert physical lengths into pixels.</w:t>
            </w:r>
          </w:p>
          <w:p w14:paraId="745FBA29" w14:textId="682C9D88" w:rsidR="00624029" w:rsidRDefault="00624029">
            <w:pPr>
              <w:jc w:val="left"/>
              <w:rPr>
                <w:lang w:val="en-GB"/>
              </w:rPr>
            </w:pPr>
          </w:p>
        </w:tc>
      </w:tr>
      <w:tr w:rsidR="00326885" w14:paraId="6F76F4B6" w14:textId="77777777" w:rsidTr="006E3A03">
        <w:tc>
          <w:tcPr>
            <w:tcW w:w="567" w:type="dxa"/>
            <w:tcBorders>
              <w:top w:val="single" w:sz="4" w:space="0" w:color="auto"/>
              <w:bottom w:val="single" w:sz="4" w:space="0" w:color="auto"/>
            </w:tcBorders>
          </w:tcPr>
          <w:p w14:paraId="1AA4C455" w14:textId="578D7BE8" w:rsidR="00326885" w:rsidRDefault="00326885">
            <w:pPr>
              <w:jc w:val="left"/>
              <w:rPr>
                <w:lang w:val="en-GB"/>
              </w:rPr>
            </w:pPr>
            <w:r>
              <w:rPr>
                <w:lang w:val="en-GB"/>
              </w:rPr>
              <w:t>2</w:t>
            </w:r>
          </w:p>
        </w:tc>
        <w:tc>
          <w:tcPr>
            <w:tcW w:w="2263" w:type="dxa"/>
            <w:tcBorders>
              <w:top w:val="single" w:sz="4" w:space="0" w:color="auto"/>
              <w:bottom w:val="single" w:sz="4" w:space="0" w:color="auto"/>
            </w:tcBorders>
          </w:tcPr>
          <w:p w14:paraId="3E0CA208" w14:textId="31DC89D8" w:rsidR="00326885" w:rsidRDefault="003825E1">
            <w:pPr>
              <w:jc w:val="left"/>
              <w:rPr>
                <w:lang w:val="en-GB"/>
              </w:rPr>
            </w:pPr>
            <w:r w:rsidRPr="003825E1">
              <w:rPr>
                <w:lang w:val="en-GB"/>
              </w:rPr>
              <w:t>Screen Position</w:t>
            </w:r>
          </w:p>
        </w:tc>
        <w:tc>
          <w:tcPr>
            <w:tcW w:w="6186" w:type="dxa"/>
            <w:tcBorders>
              <w:top w:val="single" w:sz="4" w:space="0" w:color="auto"/>
              <w:bottom w:val="single" w:sz="4" w:space="0" w:color="auto"/>
            </w:tcBorders>
          </w:tcPr>
          <w:p w14:paraId="7EBAC88F" w14:textId="77777777" w:rsidR="00326885" w:rsidRDefault="000A394D">
            <w:pPr>
              <w:jc w:val="left"/>
              <w:rPr>
                <w:lang w:val="en-GB"/>
              </w:rPr>
            </w:pPr>
            <w:r>
              <w:rPr>
                <w:lang w:val="en-GB"/>
              </w:rPr>
              <w:t>The distance from the screen to the eyes of the participant is measured and entered into a questionnaire.</w:t>
            </w:r>
          </w:p>
          <w:p w14:paraId="6A6CD092" w14:textId="77777777" w:rsidR="000A394D" w:rsidRDefault="000A394D">
            <w:pPr>
              <w:jc w:val="left"/>
              <w:rPr>
                <w:lang w:val="en-GB"/>
              </w:rPr>
            </w:pPr>
          </w:p>
          <w:p w14:paraId="6B8A6F97" w14:textId="014DA03B" w:rsidR="000A394D" w:rsidRPr="00624029" w:rsidRDefault="000A394D" w:rsidP="000A394D">
            <w:pPr>
              <w:jc w:val="left"/>
              <w:rPr>
                <w:i/>
                <w:iCs/>
                <w:sz w:val="22"/>
                <w:szCs w:val="18"/>
                <w:lang w:val="en-GB"/>
              </w:rPr>
            </w:pPr>
            <w:r w:rsidRPr="00624029">
              <w:rPr>
                <w:i/>
                <w:iCs/>
                <w:sz w:val="22"/>
                <w:szCs w:val="18"/>
                <w:lang w:val="en-GB"/>
              </w:rPr>
              <w:t xml:space="preserve">Note: </w:t>
            </w:r>
            <w:r w:rsidRPr="00184176">
              <w:rPr>
                <w:i/>
                <w:iCs/>
                <w:sz w:val="22"/>
                <w:szCs w:val="18"/>
                <w:lang w:val="en-DK"/>
              </w:rPr>
              <w:t>LabBench uses this measure</w:t>
            </w:r>
            <w:r>
              <w:rPr>
                <w:i/>
                <w:iCs/>
                <w:sz w:val="22"/>
                <w:szCs w:val="18"/>
                <w:lang w:val="en-DK"/>
              </w:rPr>
              <w:t xml:space="preserve"> to normalize physical lengths so they occupy the same visual angle as they would at a given normative distance</w:t>
            </w:r>
            <w:r w:rsidRPr="00184176">
              <w:rPr>
                <w:i/>
                <w:iCs/>
                <w:sz w:val="22"/>
                <w:szCs w:val="18"/>
                <w:lang w:val="en-DK"/>
              </w:rPr>
              <w:t>.</w:t>
            </w:r>
          </w:p>
          <w:p w14:paraId="05B0ECBE" w14:textId="69F07297" w:rsidR="000A394D" w:rsidRDefault="000A394D">
            <w:pPr>
              <w:jc w:val="left"/>
              <w:rPr>
                <w:lang w:val="en-GB"/>
              </w:rPr>
            </w:pPr>
          </w:p>
        </w:tc>
      </w:tr>
      <w:tr w:rsidR="00326885" w14:paraId="5B5CDF76" w14:textId="77777777" w:rsidTr="006E3A03">
        <w:tc>
          <w:tcPr>
            <w:tcW w:w="567" w:type="dxa"/>
            <w:tcBorders>
              <w:top w:val="single" w:sz="4" w:space="0" w:color="auto"/>
              <w:bottom w:val="single" w:sz="4" w:space="0" w:color="auto"/>
            </w:tcBorders>
          </w:tcPr>
          <w:p w14:paraId="61932B1B" w14:textId="161F996C" w:rsidR="00326885" w:rsidRDefault="00326885">
            <w:pPr>
              <w:jc w:val="left"/>
              <w:rPr>
                <w:lang w:val="en-GB"/>
              </w:rPr>
            </w:pPr>
            <w:r>
              <w:rPr>
                <w:lang w:val="en-GB"/>
              </w:rPr>
              <w:t>3</w:t>
            </w:r>
          </w:p>
        </w:tc>
        <w:tc>
          <w:tcPr>
            <w:tcW w:w="2263" w:type="dxa"/>
            <w:tcBorders>
              <w:top w:val="single" w:sz="4" w:space="0" w:color="auto"/>
              <w:bottom w:val="single" w:sz="4" w:space="0" w:color="auto"/>
            </w:tcBorders>
          </w:tcPr>
          <w:p w14:paraId="65E985D8" w14:textId="3931D21C" w:rsidR="00326885" w:rsidRDefault="003825E1">
            <w:pPr>
              <w:jc w:val="left"/>
              <w:rPr>
                <w:lang w:val="en-GB"/>
              </w:rPr>
            </w:pPr>
            <w:r w:rsidRPr="003825E1">
              <w:rPr>
                <w:lang w:val="en-GB"/>
              </w:rPr>
              <w:t>Fiducial Position</w:t>
            </w:r>
          </w:p>
        </w:tc>
        <w:tc>
          <w:tcPr>
            <w:tcW w:w="6186" w:type="dxa"/>
            <w:tcBorders>
              <w:top w:val="single" w:sz="4" w:space="0" w:color="auto"/>
              <w:bottom w:val="single" w:sz="4" w:space="0" w:color="auto"/>
            </w:tcBorders>
          </w:tcPr>
          <w:p w14:paraId="1E4CEF9C" w14:textId="77777777" w:rsidR="00326885" w:rsidRDefault="00941251">
            <w:pPr>
              <w:jc w:val="left"/>
              <w:rPr>
                <w:lang w:val="en-GB"/>
              </w:rPr>
            </w:pPr>
            <w:r>
              <w:rPr>
                <w:lang w:val="en-GB"/>
              </w:rPr>
              <w:t>The x and y offsets required for displaying the fiducial is measured and entered into a questionnaire.</w:t>
            </w:r>
          </w:p>
          <w:p w14:paraId="7919B5E2" w14:textId="77777777" w:rsidR="00941251" w:rsidRDefault="00941251">
            <w:pPr>
              <w:jc w:val="left"/>
              <w:rPr>
                <w:lang w:val="en-GB"/>
              </w:rPr>
            </w:pPr>
          </w:p>
          <w:p w14:paraId="29687437" w14:textId="77777777" w:rsidR="00941251" w:rsidRDefault="00941251">
            <w:pPr>
              <w:jc w:val="left"/>
              <w:rPr>
                <w:i/>
                <w:iCs/>
                <w:sz w:val="22"/>
                <w:szCs w:val="18"/>
                <w:lang w:val="en-DK"/>
              </w:rPr>
            </w:pPr>
            <w:r w:rsidRPr="00624029">
              <w:rPr>
                <w:i/>
                <w:iCs/>
                <w:sz w:val="22"/>
                <w:szCs w:val="18"/>
                <w:lang w:val="en-GB"/>
              </w:rPr>
              <w:t xml:space="preserve">Note: </w:t>
            </w:r>
            <w:r w:rsidRPr="00941251">
              <w:rPr>
                <w:i/>
                <w:iCs/>
                <w:sz w:val="22"/>
                <w:szCs w:val="18"/>
                <w:lang w:val="en-DK"/>
              </w:rPr>
              <w:t>The LabBench VTG photosensor is positioned with an offset of 17mm in both the horizontal (x) and vertical (y) direction. However, because of the bezel on the screen, these offsets may need to be reduced to position the fiducial directly under the photosensor.</w:t>
            </w:r>
          </w:p>
          <w:p w14:paraId="4AC0A3E8" w14:textId="3E0C8CB0" w:rsidR="00941251" w:rsidRDefault="00941251">
            <w:pPr>
              <w:jc w:val="left"/>
              <w:rPr>
                <w:lang w:val="en-GB"/>
              </w:rPr>
            </w:pPr>
          </w:p>
        </w:tc>
      </w:tr>
      <w:tr w:rsidR="00326885" w14:paraId="6E42DCDA" w14:textId="77777777" w:rsidTr="006E3A03">
        <w:tc>
          <w:tcPr>
            <w:tcW w:w="567" w:type="dxa"/>
            <w:tcBorders>
              <w:top w:val="single" w:sz="4" w:space="0" w:color="auto"/>
              <w:bottom w:val="single" w:sz="4" w:space="0" w:color="auto"/>
            </w:tcBorders>
          </w:tcPr>
          <w:p w14:paraId="69468330" w14:textId="554D9262" w:rsidR="00326885" w:rsidRDefault="00326885">
            <w:pPr>
              <w:jc w:val="left"/>
              <w:rPr>
                <w:lang w:val="en-GB"/>
              </w:rPr>
            </w:pPr>
            <w:r>
              <w:rPr>
                <w:lang w:val="en-GB"/>
              </w:rPr>
              <w:t>4</w:t>
            </w:r>
          </w:p>
        </w:tc>
        <w:tc>
          <w:tcPr>
            <w:tcW w:w="2263" w:type="dxa"/>
            <w:tcBorders>
              <w:top w:val="single" w:sz="4" w:space="0" w:color="auto"/>
              <w:bottom w:val="single" w:sz="4" w:space="0" w:color="auto"/>
            </w:tcBorders>
          </w:tcPr>
          <w:p w14:paraId="5123C3B2" w14:textId="45FD98DC" w:rsidR="00326885" w:rsidRDefault="003825E1">
            <w:pPr>
              <w:jc w:val="left"/>
              <w:rPr>
                <w:lang w:val="en-GB"/>
              </w:rPr>
            </w:pPr>
            <w:r w:rsidRPr="003825E1">
              <w:rPr>
                <w:lang w:val="en-GB"/>
              </w:rPr>
              <w:t>Update Calibration</w:t>
            </w:r>
          </w:p>
        </w:tc>
        <w:tc>
          <w:tcPr>
            <w:tcW w:w="6186" w:type="dxa"/>
            <w:tcBorders>
              <w:top w:val="single" w:sz="4" w:space="0" w:color="auto"/>
              <w:bottom w:val="single" w:sz="4" w:space="0" w:color="auto"/>
            </w:tcBorders>
          </w:tcPr>
          <w:p w14:paraId="10F4A423" w14:textId="77777777" w:rsidR="00625072" w:rsidRPr="00625072" w:rsidRDefault="00625072" w:rsidP="00625072">
            <w:pPr>
              <w:jc w:val="left"/>
              <w:rPr>
                <w:lang w:val="en-GB"/>
              </w:rPr>
            </w:pPr>
            <w:r w:rsidRPr="00625072">
              <w:rPr>
                <w:lang w:val="en-GB"/>
              </w:rPr>
              <w:t>At this time in the protocol, close the LabBench Runner and open the pdf file in C:\CalibrationData that contains the calibration data recorded in Tests 1 to 3.</w:t>
            </w:r>
          </w:p>
          <w:p w14:paraId="144991CF" w14:textId="77777777" w:rsidR="00625072" w:rsidRPr="00625072" w:rsidRDefault="00625072" w:rsidP="00625072">
            <w:pPr>
              <w:jc w:val="left"/>
              <w:rPr>
                <w:lang w:val="en-GB"/>
              </w:rPr>
            </w:pPr>
          </w:p>
          <w:p w14:paraId="656B636D" w14:textId="77777777" w:rsidR="00625072" w:rsidRPr="00625072" w:rsidRDefault="00625072" w:rsidP="00625072">
            <w:pPr>
              <w:jc w:val="left"/>
              <w:rPr>
                <w:lang w:val="en-GB"/>
              </w:rPr>
            </w:pPr>
            <w:r w:rsidRPr="00625072">
              <w:rPr>
                <w:lang w:val="en-GB"/>
              </w:rPr>
              <w:t>Open the LabBench Designer, navigate to System =&gt; Display Calibration, and enter the values from the calibration record.</w:t>
            </w:r>
          </w:p>
          <w:p w14:paraId="63D23366" w14:textId="77777777" w:rsidR="00625072" w:rsidRPr="00625072" w:rsidRDefault="00625072" w:rsidP="00625072">
            <w:pPr>
              <w:jc w:val="left"/>
              <w:rPr>
                <w:lang w:val="en-GB"/>
              </w:rPr>
            </w:pPr>
          </w:p>
          <w:p w14:paraId="2031AEDE" w14:textId="77777777" w:rsidR="00625072" w:rsidRDefault="00625072" w:rsidP="00625072">
            <w:pPr>
              <w:jc w:val="left"/>
              <w:rPr>
                <w:lang w:val="en-GB"/>
              </w:rPr>
            </w:pPr>
            <w:r w:rsidRPr="00625072">
              <w:rPr>
                <w:lang w:val="en-GB"/>
              </w:rPr>
              <w:t>Close the LabBench Designer and restart the session with the LabBench Runner. Run the test to confirm you have calibrated the screen.</w:t>
            </w:r>
          </w:p>
          <w:p w14:paraId="641755C9" w14:textId="120AB1FD" w:rsidR="00625072" w:rsidRDefault="00625072" w:rsidP="00625072">
            <w:pPr>
              <w:jc w:val="left"/>
              <w:rPr>
                <w:lang w:val="en-GB"/>
              </w:rPr>
            </w:pPr>
          </w:p>
        </w:tc>
      </w:tr>
      <w:tr w:rsidR="00326885" w14:paraId="37ADADD4" w14:textId="77777777" w:rsidTr="006E3A03">
        <w:tc>
          <w:tcPr>
            <w:tcW w:w="567" w:type="dxa"/>
            <w:tcBorders>
              <w:top w:val="single" w:sz="4" w:space="0" w:color="auto"/>
              <w:bottom w:val="single" w:sz="4" w:space="0" w:color="auto"/>
            </w:tcBorders>
          </w:tcPr>
          <w:p w14:paraId="51A9BD81" w14:textId="1BF5A4C0" w:rsidR="00326885" w:rsidRDefault="00326885">
            <w:pPr>
              <w:jc w:val="left"/>
              <w:rPr>
                <w:lang w:val="en-GB"/>
              </w:rPr>
            </w:pPr>
            <w:r>
              <w:rPr>
                <w:lang w:val="en-GB"/>
              </w:rPr>
              <w:t>5</w:t>
            </w:r>
          </w:p>
        </w:tc>
        <w:tc>
          <w:tcPr>
            <w:tcW w:w="2263" w:type="dxa"/>
            <w:tcBorders>
              <w:top w:val="single" w:sz="4" w:space="0" w:color="auto"/>
              <w:bottom w:val="single" w:sz="4" w:space="0" w:color="auto"/>
            </w:tcBorders>
          </w:tcPr>
          <w:p w14:paraId="77D7E0EA" w14:textId="4D17226D" w:rsidR="00326885" w:rsidRDefault="003825E1">
            <w:pPr>
              <w:jc w:val="left"/>
              <w:rPr>
                <w:lang w:val="en-GB"/>
              </w:rPr>
            </w:pPr>
            <w:r w:rsidRPr="003825E1">
              <w:rPr>
                <w:lang w:val="en-GB"/>
              </w:rPr>
              <w:t>Verify Physical Size</w:t>
            </w:r>
          </w:p>
        </w:tc>
        <w:tc>
          <w:tcPr>
            <w:tcW w:w="6186" w:type="dxa"/>
            <w:tcBorders>
              <w:top w:val="single" w:sz="4" w:space="0" w:color="auto"/>
              <w:bottom w:val="single" w:sz="4" w:space="0" w:color="auto"/>
            </w:tcBorders>
          </w:tcPr>
          <w:p w14:paraId="532787B5" w14:textId="75C4E193" w:rsidR="00326885" w:rsidRDefault="00D34E53">
            <w:pPr>
              <w:jc w:val="left"/>
              <w:rPr>
                <w:lang w:val="en-GB"/>
              </w:rPr>
            </w:pPr>
            <w:r w:rsidRPr="00D34E53">
              <w:rPr>
                <w:lang w:val="en-GB"/>
              </w:rPr>
              <w:t>This test will display a 10 x 10 cm square on the screen. Measure the square with a ruler to verify that the screen size is calibrated correctly.</w:t>
            </w:r>
          </w:p>
          <w:p w14:paraId="2FDC7628" w14:textId="1DDDDC8B" w:rsidR="00D34E53" w:rsidRDefault="00D34E53">
            <w:pPr>
              <w:jc w:val="left"/>
              <w:rPr>
                <w:lang w:val="en-GB"/>
              </w:rPr>
            </w:pPr>
          </w:p>
        </w:tc>
      </w:tr>
      <w:tr w:rsidR="00326885" w14:paraId="7B457155" w14:textId="77777777" w:rsidTr="006E3A03">
        <w:tc>
          <w:tcPr>
            <w:tcW w:w="567" w:type="dxa"/>
            <w:tcBorders>
              <w:top w:val="single" w:sz="4" w:space="0" w:color="auto"/>
              <w:bottom w:val="single" w:sz="4" w:space="0" w:color="auto"/>
            </w:tcBorders>
          </w:tcPr>
          <w:p w14:paraId="3EF1DEEE" w14:textId="39BE29D9" w:rsidR="00326885" w:rsidRDefault="00326885">
            <w:pPr>
              <w:jc w:val="left"/>
              <w:rPr>
                <w:lang w:val="en-GB"/>
              </w:rPr>
            </w:pPr>
            <w:r>
              <w:rPr>
                <w:lang w:val="en-GB"/>
              </w:rPr>
              <w:t>6</w:t>
            </w:r>
          </w:p>
        </w:tc>
        <w:tc>
          <w:tcPr>
            <w:tcW w:w="2263" w:type="dxa"/>
            <w:tcBorders>
              <w:top w:val="single" w:sz="4" w:space="0" w:color="auto"/>
              <w:bottom w:val="single" w:sz="4" w:space="0" w:color="auto"/>
            </w:tcBorders>
          </w:tcPr>
          <w:p w14:paraId="600217CB" w14:textId="323A65FA" w:rsidR="00326885" w:rsidRDefault="003825E1">
            <w:pPr>
              <w:jc w:val="left"/>
              <w:rPr>
                <w:lang w:val="en-GB"/>
              </w:rPr>
            </w:pPr>
            <w:r w:rsidRPr="003825E1">
              <w:rPr>
                <w:lang w:val="en-GB"/>
              </w:rPr>
              <w:t>Verify Visual Angle</w:t>
            </w:r>
          </w:p>
        </w:tc>
        <w:tc>
          <w:tcPr>
            <w:tcW w:w="6186" w:type="dxa"/>
            <w:tcBorders>
              <w:top w:val="single" w:sz="4" w:space="0" w:color="auto"/>
              <w:bottom w:val="single" w:sz="4" w:space="0" w:color="auto"/>
            </w:tcBorders>
          </w:tcPr>
          <w:p w14:paraId="5A544328" w14:textId="69A7D4D3" w:rsidR="00326885" w:rsidRDefault="00D34E53">
            <w:pPr>
              <w:jc w:val="left"/>
              <w:rPr>
                <w:lang w:val="en-GB"/>
              </w:rPr>
            </w:pPr>
            <w:r>
              <w:rPr>
                <w:lang w:val="en-GB"/>
              </w:rPr>
              <w:t>This test will verify that a normalized 10cm visual analog scale can be displayed on the screen.</w:t>
            </w:r>
          </w:p>
          <w:p w14:paraId="4B579D96" w14:textId="77777777" w:rsidR="00D34E53" w:rsidRDefault="00D34E53">
            <w:pPr>
              <w:jc w:val="left"/>
              <w:rPr>
                <w:lang w:val="en-GB"/>
              </w:rPr>
            </w:pPr>
          </w:p>
        </w:tc>
      </w:tr>
      <w:tr w:rsidR="003825E1" w14:paraId="7D189276" w14:textId="77777777" w:rsidTr="006E3A03">
        <w:tc>
          <w:tcPr>
            <w:tcW w:w="567" w:type="dxa"/>
            <w:tcBorders>
              <w:top w:val="single" w:sz="4" w:space="0" w:color="auto"/>
              <w:bottom w:val="single" w:sz="4" w:space="0" w:color="auto"/>
            </w:tcBorders>
          </w:tcPr>
          <w:p w14:paraId="1B303ADA" w14:textId="32B7AD15" w:rsidR="003825E1" w:rsidRDefault="003825E1">
            <w:pPr>
              <w:jc w:val="left"/>
              <w:rPr>
                <w:lang w:val="en-GB"/>
              </w:rPr>
            </w:pPr>
            <w:r>
              <w:rPr>
                <w:lang w:val="en-GB"/>
              </w:rPr>
              <w:lastRenderedPageBreak/>
              <w:t>7</w:t>
            </w:r>
          </w:p>
        </w:tc>
        <w:tc>
          <w:tcPr>
            <w:tcW w:w="2263" w:type="dxa"/>
            <w:tcBorders>
              <w:top w:val="single" w:sz="4" w:space="0" w:color="auto"/>
              <w:bottom w:val="single" w:sz="4" w:space="0" w:color="auto"/>
            </w:tcBorders>
          </w:tcPr>
          <w:p w14:paraId="244E879A" w14:textId="2D526723" w:rsidR="003825E1" w:rsidRPr="003825E1" w:rsidRDefault="003825E1">
            <w:pPr>
              <w:jc w:val="left"/>
              <w:rPr>
                <w:lang w:val="en-GB"/>
              </w:rPr>
            </w:pPr>
            <w:r w:rsidRPr="003825E1">
              <w:rPr>
                <w:lang w:val="en-GB"/>
              </w:rPr>
              <w:t>Verify Fiducial</w:t>
            </w:r>
          </w:p>
        </w:tc>
        <w:tc>
          <w:tcPr>
            <w:tcW w:w="6186" w:type="dxa"/>
            <w:tcBorders>
              <w:top w:val="single" w:sz="4" w:space="0" w:color="auto"/>
              <w:bottom w:val="single" w:sz="4" w:space="0" w:color="auto"/>
            </w:tcBorders>
          </w:tcPr>
          <w:p w14:paraId="3EC22780" w14:textId="77777777" w:rsidR="00D34E53" w:rsidRDefault="00D34E53">
            <w:pPr>
              <w:jc w:val="left"/>
              <w:rPr>
                <w:lang w:val="en-GB"/>
              </w:rPr>
            </w:pPr>
            <w:r w:rsidRPr="00D34E53">
              <w:rPr>
                <w:lang w:val="en-GB"/>
              </w:rPr>
              <w:t>This test will verify that the fiducial positions are correctly calibrated so the LabBench VTG's photosensor can detect them.</w:t>
            </w:r>
          </w:p>
          <w:p w14:paraId="73B4E094" w14:textId="61E9CE4C" w:rsidR="00D34E53" w:rsidRDefault="00D34E53">
            <w:pPr>
              <w:jc w:val="left"/>
              <w:rPr>
                <w:lang w:val="en-GB"/>
              </w:rPr>
            </w:pPr>
          </w:p>
        </w:tc>
      </w:tr>
      <w:tr w:rsidR="003825E1" w14:paraId="12087CD9" w14:textId="77777777" w:rsidTr="006E3A03">
        <w:tc>
          <w:tcPr>
            <w:tcW w:w="567" w:type="dxa"/>
            <w:tcBorders>
              <w:top w:val="single" w:sz="4" w:space="0" w:color="auto"/>
              <w:bottom w:val="single" w:sz="4" w:space="0" w:color="auto"/>
            </w:tcBorders>
          </w:tcPr>
          <w:p w14:paraId="3BB543C0" w14:textId="6AAA3A0A" w:rsidR="003825E1" w:rsidRDefault="003825E1">
            <w:pPr>
              <w:jc w:val="left"/>
              <w:rPr>
                <w:lang w:val="en-GB"/>
              </w:rPr>
            </w:pPr>
            <w:r>
              <w:rPr>
                <w:lang w:val="en-GB"/>
              </w:rPr>
              <w:t>8</w:t>
            </w:r>
          </w:p>
        </w:tc>
        <w:tc>
          <w:tcPr>
            <w:tcW w:w="2263" w:type="dxa"/>
            <w:tcBorders>
              <w:top w:val="single" w:sz="4" w:space="0" w:color="auto"/>
              <w:bottom w:val="single" w:sz="4" w:space="0" w:color="auto"/>
            </w:tcBorders>
          </w:tcPr>
          <w:p w14:paraId="33F4FE88" w14:textId="797D7DD1" w:rsidR="003825E1" w:rsidRPr="003825E1" w:rsidRDefault="003825E1">
            <w:pPr>
              <w:jc w:val="left"/>
              <w:rPr>
                <w:lang w:val="en-GB"/>
              </w:rPr>
            </w:pPr>
            <w:r w:rsidRPr="003825E1">
              <w:rPr>
                <w:lang w:val="en-GB"/>
              </w:rPr>
              <w:t>Trigger Detection Test</w:t>
            </w:r>
          </w:p>
        </w:tc>
        <w:tc>
          <w:tcPr>
            <w:tcW w:w="6186" w:type="dxa"/>
            <w:tcBorders>
              <w:top w:val="single" w:sz="4" w:space="0" w:color="auto"/>
              <w:bottom w:val="single" w:sz="4" w:space="0" w:color="auto"/>
            </w:tcBorders>
          </w:tcPr>
          <w:p w14:paraId="52FCB79E" w14:textId="77777777" w:rsidR="000A7B71" w:rsidRDefault="000A7B71">
            <w:pPr>
              <w:jc w:val="left"/>
              <w:rPr>
                <w:lang w:val="en-GB"/>
              </w:rPr>
            </w:pPr>
            <w:r w:rsidRPr="000A7B71">
              <w:rPr>
                <w:lang w:val="en-GB"/>
              </w:rPr>
              <w:t>This test will verify that a sequence of visual stimuli with embedded fiducials is reliably detected.</w:t>
            </w:r>
          </w:p>
          <w:p w14:paraId="58D582D1" w14:textId="02D9A463" w:rsidR="000A7B71" w:rsidRDefault="000A7B71">
            <w:pPr>
              <w:jc w:val="left"/>
              <w:rPr>
                <w:lang w:val="en-GB"/>
              </w:rPr>
            </w:pPr>
          </w:p>
        </w:tc>
      </w:tr>
    </w:tbl>
    <w:p w14:paraId="59671B53" w14:textId="33CA20A0" w:rsidR="003825E1" w:rsidRDefault="003825E1">
      <w:pPr>
        <w:jc w:val="left"/>
        <w:rPr>
          <w:lang w:val="en-GB"/>
        </w:rPr>
      </w:pPr>
      <w:r>
        <w:rPr>
          <w:lang w:val="en-GB"/>
        </w:rPr>
        <w:t>Throughout the protocol the operator is guided by instructions displayed on in test window and on the secondary screen.</w:t>
      </w:r>
    </w:p>
    <w:p w14:paraId="51AFBE17" w14:textId="6FE6ED4D" w:rsidR="008B199B" w:rsidRDefault="008B199B" w:rsidP="008B199B">
      <w:pPr>
        <w:pStyle w:val="Heading1"/>
        <w:rPr>
          <w:lang w:val="en-GB"/>
        </w:rPr>
      </w:pPr>
      <w:bookmarkStart w:id="5" w:name="_Toc220053001"/>
      <w:r>
        <w:rPr>
          <w:lang w:val="en-GB"/>
        </w:rPr>
        <w:t>Discussion</w:t>
      </w:r>
      <w:bookmarkEnd w:id="5"/>
    </w:p>
    <w:p w14:paraId="2BD2A1E1" w14:textId="765F23B1" w:rsidR="008B199B" w:rsidRPr="008B199B" w:rsidRDefault="006846C1" w:rsidP="006846C1">
      <w:pPr>
        <w:rPr>
          <w:lang w:val="en-GB"/>
        </w:rPr>
      </w:pPr>
      <w:r w:rsidRPr="006846C1">
        <w:rPr>
          <w:lang w:val="en-GB"/>
        </w:rPr>
        <w:t>The screen calibration will be used for all studies on the laboratory computer. Consequently, as long as the secondary screen is not changed, the calibration data in LabBench Designer does not need to be updated. However, if multiple types of secondary screens are used with the same laboratory computer, the calibration data must be updated before each type of screen is used.</w:t>
      </w:r>
    </w:p>
    <w:sectPr w:rsidR="008B199B" w:rsidRPr="008B199B" w:rsidSect="004779C5">
      <w:headerReference w:type="default" r:id="rId15"/>
      <w:footerReference w:type="default" r:id="rId16"/>
      <w:pgSz w:w="11906" w:h="16838"/>
      <w:pgMar w:top="0" w:right="1440" w:bottom="709"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1DE02" w14:textId="77777777" w:rsidR="006C766B" w:rsidRDefault="006C766B" w:rsidP="0033061D">
      <w:pPr>
        <w:spacing w:before="0" w:after="0" w:line="240" w:lineRule="auto"/>
      </w:pPr>
      <w:r>
        <w:separator/>
      </w:r>
    </w:p>
  </w:endnote>
  <w:endnote w:type="continuationSeparator" w:id="0">
    <w:p w14:paraId="427BA11B" w14:textId="77777777" w:rsidR="006C766B" w:rsidRDefault="006C766B" w:rsidP="003306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802D" w14:textId="1F575413" w:rsidR="00E6124B" w:rsidRPr="00E6124B" w:rsidRDefault="00E6124B" w:rsidP="00E6124B">
    <w:pPr>
      <w:pStyle w:val="Footer"/>
      <w:jc w:val="center"/>
      <w:rPr>
        <w:lang w:val="en-GB"/>
      </w:rPr>
    </w:pPr>
    <w:r>
      <w:rPr>
        <w:lang w:val="en-GB"/>
      </w:rPr>
      <w:t xml:space="preserve">Page </w:t>
    </w:r>
    <w:r w:rsidRPr="00E6124B">
      <w:rPr>
        <w:lang w:val="en-GB"/>
      </w:rPr>
      <w:fldChar w:fldCharType="begin"/>
    </w:r>
    <w:r w:rsidRPr="00E6124B">
      <w:rPr>
        <w:lang w:val="en-GB"/>
      </w:rPr>
      <w:instrText xml:space="preserve"> PAGE   \* MERGEFORMAT </w:instrText>
    </w:r>
    <w:r w:rsidRPr="00E6124B">
      <w:rPr>
        <w:lang w:val="en-GB"/>
      </w:rPr>
      <w:fldChar w:fldCharType="separate"/>
    </w:r>
    <w:r w:rsidRPr="00E6124B">
      <w:rPr>
        <w:noProof/>
        <w:lang w:val="en-GB"/>
      </w:rPr>
      <w:t>1</w:t>
    </w:r>
    <w:r w:rsidRPr="00E6124B">
      <w:rPr>
        <w:noProof/>
        <w:lang w:val="en-GB"/>
      </w:rPr>
      <w:fldChar w:fldCharType="end"/>
    </w:r>
    <w:r>
      <w:rPr>
        <w:noProof/>
        <w:lang w:val="en-GB"/>
      </w:rPr>
      <w:t xml:space="preserve"> of </w:t>
    </w:r>
    <w:r>
      <w:rPr>
        <w:noProof/>
        <w:lang w:val="en-GB"/>
      </w:rPr>
      <w:fldChar w:fldCharType="begin"/>
    </w:r>
    <w:r>
      <w:rPr>
        <w:noProof/>
        <w:lang w:val="en-GB"/>
      </w:rPr>
      <w:instrText xml:space="preserve"> NUMPAGES   \* MERGEFORMAT </w:instrText>
    </w:r>
    <w:r>
      <w:rPr>
        <w:noProof/>
        <w:lang w:val="en-GB"/>
      </w:rPr>
      <w:fldChar w:fldCharType="separate"/>
    </w:r>
    <w:r>
      <w:rPr>
        <w:noProof/>
        <w:lang w:val="en-GB"/>
      </w:rPr>
      <w:t>1</w:t>
    </w:r>
    <w:r>
      <w:rPr>
        <w:noProof/>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77CD7" w14:textId="77777777" w:rsidR="006C766B" w:rsidRDefault="006C766B" w:rsidP="0033061D">
      <w:pPr>
        <w:spacing w:before="0" w:after="0" w:line="240" w:lineRule="auto"/>
      </w:pPr>
      <w:r>
        <w:separator/>
      </w:r>
    </w:p>
  </w:footnote>
  <w:footnote w:type="continuationSeparator" w:id="0">
    <w:p w14:paraId="53A84985" w14:textId="77777777" w:rsidR="006C766B" w:rsidRDefault="006C766B" w:rsidP="003306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3061D" w14:paraId="3943A0BE" w14:textId="77777777" w:rsidTr="0033061D">
      <w:tc>
        <w:tcPr>
          <w:tcW w:w="4508" w:type="dxa"/>
          <w:vAlign w:val="center"/>
        </w:tcPr>
        <w:p w14:paraId="4BC08BB4" w14:textId="44D75B80" w:rsidR="0033061D" w:rsidRDefault="0033061D" w:rsidP="0033061D">
          <w:pPr>
            <w:pStyle w:val="Header"/>
          </w:pPr>
          <w:r>
            <w:rPr>
              <w:noProof/>
            </w:rPr>
            <w:drawing>
              <wp:inline distT="0" distB="0" distL="0" distR="0" wp14:anchorId="14DE1060" wp14:editId="19AC9B3D">
                <wp:extent cx="1802043" cy="457200"/>
                <wp:effectExtent l="0" t="0" r="8255" b="0"/>
                <wp:docPr id="923525928" name="Picture 92352592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36310" cy="465894"/>
                        </a:xfrm>
                        <a:prstGeom prst="rect">
                          <a:avLst/>
                        </a:prstGeom>
                      </pic:spPr>
                    </pic:pic>
                  </a:graphicData>
                </a:graphic>
              </wp:inline>
            </w:drawing>
          </w:r>
        </w:p>
      </w:tc>
      <w:tc>
        <w:tcPr>
          <w:tcW w:w="4508" w:type="dxa"/>
          <w:vAlign w:val="center"/>
        </w:tcPr>
        <w:p w14:paraId="34BC5CDF" w14:textId="1D701247" w:rsidR="0033061D" w:rsidRDefault="003F0D8D" w:rsidP="0033061D">
          <w:pPr>
            <w:pStyle w:val="Header"/>
            <w:jc w:val="right"/>
          </w:pPr>
          <w:r w:rsidRPr="003F0D8D">
            <w:t>SCREEN AND FIDUCIAL CALIBRATION PROTOCOL</w:t>
          </w:r>
        </w:p>
      </w:tc>
    </w:tr>
  </w:tbl>
  <w:p w14:paraId="5F6E038D" w14:textId="77777777" w:rsidR="0033061D" w:rsidRDefault="00330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E4E"/>
    <w:multiLevelType w:val="hybridMultilevel"/>
    <w:tmpl w:val="510CCE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8246A5"/>
    <w:multiLevelType w:val="hybridMultilevel"/>
    <w:tmpl w:val="8C3EB2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F16BD"/>
    <w:multiLevelType w:val="hybridMultilevel"/>
    <w:tmpl w:val="FA2AC7E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F17FCD"/>
    <w:multiLevelType w:val="hybridMultilevel"/>
    <w:tmpl w:val="510CCE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E434D92"/>
    <w:multiLevelType w:val="hybridMultilevel"/>
    <w:tmpl w:val="2982B7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8C5845"/>
    <w:multiLevelType w:val="hybridMultilevel"/>
    <w:tmpl w:val="6BC4A7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CC73427"/>
    <w:multiLevelType w:val="hybridMultilevel"/>
    <w:tmpl w:val="2982B7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C834A8"/>
    <w:multiLevelType w:val="hybridMultilevel"/>
    <w:tmpl w:val="EC728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716317"/>
    <w:multiLevelType w:val="hybridMultilevel"/>
    <w:tmpl w:val="5D9810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FA639D4"/>
    <w:multiLevelType w:val="hybridMultilevel"/>
    <w:tmpl w:val="4814B8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A725D1A"/>
    <w:multiLevelType w:val="hybridMultilevel"/>
    <w:tmpl w:val="EC728720"/>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E132FAC"/>
    <w:multiLevelType w:val="hybridMultilevel"/>
    <w:tmpl w:val="EC7287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9100B9"/>
    <w:multiLevelType w:val="hybridMultilevel"/>
    <w:tmpl w:val="2982B7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9F690F"/>
    <w:multiLevelType w:val="hybridMultilevel"/>
    <w:tmpl w:val="8CF62B0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4773AD5"/>
    <w:multiLevelType w:val="hybridMultilevel"/>
    <w:tmpl w:val="8CF62B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D671D7"/>
    <w:multiLevelType w:val="hybridMultilevel"/>
    <w:tmpl w:val="0B32D1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A7475B7"/>
    <w:multiLevelType w:val="hybridMultilevel"/>
    <w:tmpl w:val="61DC979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D101656"/>
    <w:multiLevelType w:val="hybridMultilevel"/>
    <w:tmpl w:val="4A8A1B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0C02B25"/>
    <w:multiLevelType w:val="hybridMultilevel"/>
    <w:tmpl w:val="2982B7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4D24963"/>
    <w:multiLevelType w:val="hybridMultilevel"/>
    <w:tmpl w:val="5D8C288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97E50F9"/>
    <w:multiLevelType w:val="hybridMultilevel"/>
    <w:tmpl w:val="ED00B9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F4865F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1290"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63E0B7D"/>
    <w:multiLevelType w:val="hybridMultilevel"/>
    <w:tmpl w:val="E708C52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A41D0A"/>
    <w:multiLevelType w:val="hybridMultilevel"/>
    <w:tmpl w:val="8ABA95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FAA6C6B"/>
    <w:multiLevelType w:val="hybridMultilevel"/>
    <w:tmpl w:val="34A4E9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02782048">
    <w:abstractNumId w:val="21"/>
  </w:num>
  <w:num w:numId="2" w16cid:durableId="55864440">
    <w:abstractNumId w:val="23"/>
  </w:num>
  <w:num w:numId="3" w16cid:durableId="1725519085">
    <w:abstractNumId w:val="19"/>
  </w:num>
  <w:num w:numId="4" w16cid:durableId="1546139025">
    <w:abstractNumId w:val="8"/>
  </w:num>
  <w:num w:numId="5" w16cid:durableId="1978535078">
    <w:abstractNumId w:val="22"/>
  </w:num>
  <w:num w:numId="6" w16cid:durableId="1115559409">
    <w:abstractNumId w:val="24"/>
  </w:num>
  <w:num w:numId="7" w16cid:durableId="1461607530">
    <w:abstractNumId w:val="3"/>
  </w:num>
  <w:num w:numId="8" w16cid:durableId="864364844">
    <w:abstractNumId w:val="15"/>
  </w:num>
  <w:num w:numId="9" w16cid:durableId="1935625895">
    <w:abstractNumId w:val="1"/>
  </w:num>
  <w:num w:numId="10" w16cid:durableId="1538397742">
    <w:abstractNumId w:val="0"/>
  </w:num>
  <w:num w:numId="11" w16cid:durableId="1000354246">
    <w:abstractNumId w:val="13"/>
  </w:num>
  <w:num w:numId="12" w16cid:durableId="942342649">
    <w:abstractNumId w:val="14"/>
  </w:num>
  <w:num w:numId="13" w16cid:durableId="1869680548">
    <w:abstractNumId w:val="10"/>
  </w:num>
  <w:num w:numId="14" w16cid:durableId="1084765243">
    <w:abstractNumId w:val="2"/>
  </w:num>
  <w:num w:numId="15" w16cid:durableId="1052582296">
    <w:abstractNumId w:val="7"/>
  </w:num>
  <w:num w:numId="16" w16cid:durableId="453523831">
    <w:abstractNumId w:val="11"/>
  </w:num>
  <w:num w:numId="17" w16cid:durableId="1217551624">
    <w:abstractNumId w:val="16"/>
  </w:num>
  <w:num w:numId="18" w16cid:durableId="2147121378">
    <w:abstractNumId w:val="6"/>
  </w:num>
  <w:num w:numId="19" w16cid:durableId="1720204226">
    <w:abstractNumId w:val="18"/>
  </w:num>
  <w:num w:numId="20" w16cid:durableId="694187333">
    <w:abstractNumId w:val="4"/>
  </w:num>
  <w:num w:numId="21" w16cid:durableId="1418403000">
    <w:abstractNumId w:val="12"/>
  </w:num>
  <w:num w:numId="22" w16cid:durableId="1821463918">
    <w:abstractNumId w:val="9"/>
  </w:num>
  <w:num w:numId="23" w16cid:durableId="1901285082">
    <w:abstractNumId w:val="17"/>
  </w:num>
  <w:num w:numId="24" w16cid:durableId="1488131542">
    <w:abstractNumId w:val="20"/>
  </w:num>
  <w:num w:numId="25" w16cid:durableId="1486701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39"/>
    <w:rsid w:val="00001A55"/>
    <w:rsid w:val="00002C57"/>
    <w:rsid w:val="00006CB8"/>
    <w:rsid w:val="00025450"/>
    <w:rsid w:val="0003229F"/>
    <w:rsid w:val="00040D51"/>
    <w:rsid w:val="000462A7"/>
    <w:rsid w:val="00046CFB"/>
    <w:rsid w:val="00057557"/>
    <w:rsid w:val="00062AB9"/>
    <w:rsid w:val="00067EBF"/>
    <w:rsid w:val="00081228"/>
    <w:rsid w:val="000900F9"/>
    <w:rsid w:val="000A0405"/>
    <w:rsid w:val="000A394D"/>
    <w:rsid w:val="000A7B71"/>
    <w:rsid w:val="000B1676"/>
    <w:rsid w:val="000C2454"/>
    <w:rsid w:val="000E6450"/>
    <w:rsid w:val="00101AA8"/>
    <w:rsid w:val="001111E7"/>
    <w:rsid w:val="00113C0C"/>
    <w:rsid w:val="00122C8B"/>
    <w:rsid w:val="0013056E"/>
    <w:rsid w:val="001367FE"/>
    <w:rsid w:val="001503CD"/>
    <w:rsid w:val="001503E5"/>
    <w:rsid w:val="00154F48"/>
    <w:rsid w:val="00161375"/>
    <w:rsid w:val="00162C5C"/>
    <w:rsid w:val="00176C50"/>
    <w:rsid w:val="00184176"/>
    <w:rsid w:val="001867F9"/>
    <w:rsid w:val="001901A9"/>
    <w:rsid w:val="001A5E0E"/>
    <w:rsid w:val="001C08AF"/>
    <w:rsid w:val="001C18E1"/>
    <w:rsid w:val="001C3454"/>
    <w:rsid w:val="001D7A92"/>
    <w:rsid w:val="001E4710"/>
    <w:rsid w:val="001E4E76"/>
    <w:rsid w:val="002066BF"/>
    <w:rsid w:val="00206C71"/>
    <w:rsid w:val="002223C9"/>
    <w:rsid w:val="00222AC1"/>
    <w:rsid w:val="00223D6C"/>
    <w:rsid w:val="00227279"/>
    <w:rsid w:val="00230E58"/>
    <w:rsid w:val="00240A2D"/>
    <w:rsid w:val="00262638"/>
    <w:rsid w:val="00264F60"/>
    <w:rsid w:val="002850AA"/>
    <w:rsid w:val="00290203"/>
    <w:rsid w:val="00292B2A"/>
    <w:rsid w:val="0029359C"/>
    <w:rsid w:val="0029441F"/>
    <w:rsid w:val="00294A28"/>
    <w:rsid w:val="002A176B"/>
    <w:rsid w:val="002B07FC"/>
    <w:rsid w:val="002C187D"/>
    <w:rsid w:val="002F0E02"/>
    <w:rsid w:val="002F3051"/>
    <w:rsid w:val="002F61B4"/>
    <w:rsid w:val="003026DD"/>
    <w:rsid w:val="003042E2"/>
    <w:rsid w:val="00315396"/>
    <w:rsid w:val="003154BA"/>
    <w:rsid w:val="00325B0E"/>
    <w:rsid w:val="00326885"/>
    <w:rsid w:val="0033061D"/>
    <w:rsid w:val="00330F04"/>
    <w:rsid w:val="00334EC7"/>
    <w:rsid w:val="00343EB4"/>
    <w:rsid w:val="00344067"/>
    <w:rsid w:val="00350717"/>
    <w:rsid w:val="00352D69"/>
    <w:rsid w:val="00357811"/>
    <w:rsid w:val="00362C67"/>
    <w:rsid w:val="00375888"/>
    <w:rsid w:val="003825E1"/>
    <w:rsid w:val="003914CF"/>
    <w:rsid w:val="003A2E6B"/>
    <w:rsid w:val="003A6A71"/>
    <w:rsid w:val="003A7171"/>
    <w:rsid w:val="003B372F"/>
    <w:rsid w:val="003C3A05"/>
    <w:rsid w:val="003E1930"/>
    <w:rsid w:val="003E526D"/>
    <w:rsid w:val="003F0805"/>
    <w:rsid w:val="003F0D8D"/>
    <w:rsid w:val="003F15E8"/>
    <w:rsid w:val="004015D3"/>
    <w:rsid w:val="00402442"/>
    <w:rsid w:val="00403DA0"/>
    <w:rsid w:val="00417924"/>
    <w:rsid w:val="0042016F"/>
    <w:rsid w:val="004259D7"/>
    <w:rsid w:val="0042617C"/>
    <w:rsid w:val="00435B0A"/>
    <w:rsid w:val="00436398"/>
    <w:rsid w:val="004764D1"/>
    <w:rsid w:val="004779C5"/>
    <w:rsid w:val="00481E41"/>
    <w:rsid w:val="004865CD"/>
    <w:rsid w:val="004A089B"/>
    <w:rsid w:val="004A4A3E"/>
    <w:rsid w:val="004B4F8D"/>
    <w:rsid w:val="004C3803"/>
    <w:rsid w:val="004D0339"/>
    <w:rsid w:val="004D0CD6"/>
    <w:rsid w:val="004D1D4B"/>
    <w:rsid w:val="004D358D"/>
    <w:rsid w:val="004F2D4E"/>
    <w:rsid w:val="005001A0"/>
    <w:rsid w:val="00511FF8"/>
    <w:rsid w:val="00515F48"/>
    <w:rsid w:val="00525CED"/>
    <w:rsid w:val="005418D1"/>
    <w:rsid w:val="0055733D"/>
    <w:rsid w:val="00564146"/>
    <w:rsid w:val="00564605"/>
    <w:rsid w:val="0056598D"/>
    <w:rsid w:val="005809D1"/>
    <w:rsid w:val="00586CEE"/>
    <w:rsid w:val="00592A82"/>
    <w:rsid w:val="00593E7A"/>
    <w:rsid w:val="00596F3D"/>
    <w:rsid w:val="005B6E87"/>
    <w:rsid w:val="005C3304"/>
    <w:rsid w:val="005C64A7"/>
    <w:rsid w:val="005D4470"/>
    <w:rsid w:val="005D5358"/>
    <w:rsid w:val="00617882"/>
    <w:rsid w:val="00617E20"/>
    <w:rsid w:val="00620BEF"/>
    <w:rsid w:val="00624029"/>
    <w:rsid w:val="00625072"/>
    <w:rsid w:val="00633D72"/>
    <w:rsid w:val="00665161"/>
    <w:rsid w:val="00671D73"/>
    <w:rsid w:val="00673815"/>
    <w:rsid w:val="00674C24"/>
    <w:rsid w:val="006807B2"/>
    <w:rsid w:val="00680B7D"/>
    <w:rsid w:val="006846C1"/>
    <w:rsid w:val="0068740F"/>
    <w:rsid w:val="00687C28"/>
    <w:rsid w:val="00697E89"/>
    <w:rsid w:val="006A1421"/>
    <w:rsid w:val="006A1C6E"/>
    <w:rsid w:val="006B1344"/>
    <w:rsid w:val="006C766B"/>
    <w:rsid w:val="006E3A03"/>
    <w:rsid w:val="006E4933"/>
    <w:rsid w:val="006E5884"/>
    <w:rsid w:val="006E6323"/>
    <w:rsid w:val="006E7604"/>
    <w:rsid w:val="006F5213"/>
    <w:rsid w:val="007016D0"/>
    <w:rsid w:val="00701A1A"/>
    <w:rsid w:val="007037A6"/>
    <w:rsid w:val="00740E72"/>
    <w:rsid w:val="0074579E"/>
    <w:rsid w:val="007457D4"/>
    <w:rsid w:val="00750A92"/>
    <w:rsid w:val="007522CC"/>
    <w:rsid w:val="00761487"/>
    <w:rsid w:val="00765D28"/>
    <w:rsid w:val="0077556E"/>
    <w:rsid w:val="007833C0"/>
    <w:rsid w:val="007B4B31"/>
    <w:rsid w:val="007E1C59"/>
    <w:rsid w:val="007F01AD"/>
    <w:rsid w:val="007F1165"/>
    <w:rsid w:val="007F4CB5"/>
    <w:rsid w:val="008016C9"/>
    <w:rsid w:val="008212AF"/>
    <w:rsid w:val="00834C68"/>
    <w:rsid w:val="008428A1"/>
    <w:rsid w:val="00863957"/>
    <w:rsid w:val="0087427E"/>
    <w:rsid w:val="00874812"/>
    <w:rsid w:val="00875FC6"/>
    <w:rsid w:val="0089566E"/>
    <w:rsid w:val="008A15A5"/>
    <w:rsid w:val="008A21F0"/>
    <w:rsid w:val="008A41BF"/>
    <w:rsid w:val="008B199B"/>
    <w:rsid w:val="008B5BDC"/>
    <w:rsid w:val="008B7F1D"/>
    <w:rsid w:val="008C1FA9"/>
    <w:rsid w:val="008C2631"/>
    <w:rsid w:val="008C3DEE"/>
    <w:rsid w:val="008D2038"/>
    <w:rsid w:val="0090017E"/>
    <w:rsid w:val="0091483D"/>
    <w:rsid w:val="00915B9B"/>
    <w:rsid w:val="00922188"/>
    <w:rsid w:val="00922672"/>
    <w:rsid w:val="00930141"/>
    <w:rsid w:val="009340CF"/>
    <w:rsid w:val="00941251"/>
    <w:rsid w:val="0094232B"/>
    <w:rsid w:val="00943027"/>
    <w:rsid w:val="00951614"/>
    <w:rsid w:val="00990999"/>
    <w:rsid w:val="009950D4"/>
    <w:rsid w:val="00997096"/>
    <w:rsid w:val="009975E8"/>
    <w:rsid w:val="009C4D00"/>
    <w:rsid w:val="009E2CFC"/>
    <w:rsid w:val="009F071D"/>
    <w:rsid w:val="009F29A0"/>
    <w:rsid w:val="009F3084"/>
    <w:rsid w:val="009F3C63"/>
    <w:rsid w:val="009F5238"/>
    <w:rsid w:val="00A0418D"/>
    <w:rsid w:val="00A24ED7"/>
    <w:rsid w:val="00A41B2B"/>
    <w:rsid w:val="00A42942"/>
    <w:rsid w:val="00A554B8"/>
    <w:rsid w:val="00A5602E"/>
    <w:rsid w:val="00A56167"/>
    <w:rsid w:val="00A647FD"/>
    <w:rsid w:val="00A65333"/>
    <w:rsid w:val="00A6717F"/>
    <w:rsid w:val="00A80DFE"/>
    <w:rsid w:val="00AA42C5"/>
    <w:rsid w:val="00AA5FCB"/>
    <w:rsid w:val="00AA7F99"/>
    <w:rsid w:val="00AB15EA"/>
    <w:rsid w:val="00AB5A78"/>
    <w:rsid w:val="00AD0C1A"/>
    <w:rsid w:val="00AE0799"/>
    <w:rsid w:val="00B04ED4"/>
    <w:rsid w:val="00B10079"/>
    <w:rsid w:val="00B16D2D"/>
    <w:rsid w:val="00B45417"/>
    <w:rsid w:val="00B6248A"/>
    <w:rsid w:val="00B739DA"/>
    <w:rsid w:val="00B9187A"/>
    <w:rsid w:val="00B9489C"/>
    <w:rsid w:val="00B95F24"/>
    <w:rsid w:val="00B97976"/>
    <w:rsid w:val="00BB5582"/>
    <w:rsid w:val="00BB7F38"/>
    <w:rsid w:val="00BC0F3E"/>
    <w:rsid w:val="00BD078A"/>
    <w:rsid w:val="00BD1BD6"/>
    <w:rsid w:val="00BD7E77"/>
    <w:rsid w:val="00BD7F0F"/>
    <w:rsid w:val="00BE205C"/>
    <w:rsid w:val="00BE2FD4"/>
    <w:rsid w:val="00BE3F81"/>
    <w:rsid w:val="00BF2E80"/>
    <w:rsid w:val="00BF3B4F"/>
    <w:rsid w:val="00BF4A8A"/>
    <w:rsid w:val="00BF6210"/>
    <w:rsid w:val="00C01A42"/>
    <w:rsid w:val="00C02F66"/>
    <w:rsid w:val="00C1496B"/>
    <w:rsid w:val="00C279B4"/>
    <w:rsid w:val="00C30EE1"/>
    <w:rsid w:val="00C4453A"/>
    <w:rsid w:val="00C4660B"/>
    <w:rsid w:val="00C46D98"/>
    <w:rsid w:val="00C60FBB"/>
    <w:rsid w:val="00C70722"/>
    <w:rsid w:val="00C766B7"/>
    <w:rsid w:val="00C82520"/>
    <w:rsid w:val="00C86DA5"/>
    <w:rsid w:val="00C903D7"/>
    <w:rsid w:val="00C94421"/>
    <w:rsid w:val="00C94C83"/>
    <w:rsid w:val="00C94FB3"/>
    <w:rsid w:val="00CB5257"/>
    <w:rsid w:val="00CC2844"/>
    <w:rsid w:val="00CC315A"/>
    <w:rsid w:val="00CC7259"/>
    <w:rsid w:val="00CD341B"/>
    <w:rsid w:val="00CD4C5C"/>
    <w:rsid w:val="00CF4124"/>
    <w:rsid w:val="00D0151F"/>
    <w:rsid w:val="00D032EC"/>
    <w:rsid w:val="00D040B8"/>
    <w:rsid w:val="00D04674"/>
    <w:rsid w:val="00D2136B"/>
    <w:rsid w:val="00D30F52"/>
    <w:rsid w:val="00D34E53"/>
    <w:rsid w:val="00D355DD"/>
    <w:rsid w:val="00D356B5"/>
    <w:rsid w:val="00D356FB"/>
    <w:rsid w:val="00D47990"/>
    <w:rsid w:val="00D50789"/>
    <w:rsid w:val="00D508F6"/>
    <w:rsid w:val="00D533E5"/>
    <w:rsid w:val="00D56CFC"/>
    <w:rsid w:val="00D640B9"/>
    <w:rsid w:val="00D64CC0"/>
    <w:rsid w:val="00D707A1"/>
    <w:rsid w:val="00D70CBA"/>
    <w:rsid w:val="00D71790"/>
    <w:rsid w:val="00D734F2"/>
    <w:rsid w:val="00D860BA"/>
    <w:rsid w:val="00D86E03"/>
    <w:rsid w:val="00D904D7"/>
    <w:rsid w:val="00DA4FD2"/>
    <w:rsid w:val="00DA6702"/>
    <w:rsid w:val="00DA703B"/>
    <w:rsid w:val="00DB159A"/>
    <w:rsid w:val="00DB62F5"/>
    <w:rsid w:val="00DC7D7C"/>
    <w:rsid w:val="00DD2703"/>
    <w:rsid w:val="00DD397E"/>
    <w:rsid w:val="00DD686A"/>
    <w:rsid w:val="00E16686"/>
    <w:rsid w:val="00E26572"/>
    <w:rsid w:val="00E5431A"/>
    <w:rsid w:val="00E55D81"/>
    <w:rsid w:val="00E6124B"/>
    <w:rsid w:val="00E72D38"/>
    <w:rsid w:val="00E74882"/>
    <w:rsid w:val="00E7495E"/>
    <w:rsid w:val="00E806F7"/>
    <w:rsid w:val="00E82DA3"/>
    <w:rsid w:val="00E8592F"/>
    <w:rsid w:val="00EA0144"/>
    <w:rsid w:val="00EC5F38"/>
    <w:rsid w:val="00EC7218"/>
    <w:rsid w:val="00ED5FEF"/>
    <w:rsid w:val="00ED697F"/>
    <w:rsid w:val="00EE2C97"/>
    <w:rsid w:val="00EE4AFE"/>
    <w:rsid w:val="00EE5A14"/>
    <w:rsid w:val="00EE5C2D"/>
    <w:rsid w:val="00EF3737"/>
    <w:rsid w:val="00F01A28"/>
    <w:rsid w:val="00F0433D"/>
    <w:rsid w:val="00F066A7"/>
    <w:rsid w:val="00F144D3"/>
    <w:rsid w:val="00F16F8E"/>
    <w:rsid w:val="00F200AC"/>
    <w:rsid w:val="00F262F7"/>
    <w:rsid w:val="00F275CF"/>
    <w:rsid w:val="00F35F51"/>
    <w:rsid w:val="00F54EB2"/>
    <w:rsid w:val="00F553A4"/>
    <w:rsid w:val="00F63AA2"/>
    <w:rsid w:val="00F67E86"/>
    <w:rsid w:val="00F70E0D"/>
    <w:rsid w:val="00F8119D"/>
    <w:rsid w:val="00F92FC0"/>
    <w:rsid w:val="00FB3FD5"/>
    <w:rsid w:val="00FC0027"/>
    <w:rsid w:val="00FC24B2"/>
    <w:rsid w:val="00FC3EAC"/>
    <w:rsid w:val="00FC4E6B"/>
    <w:rsid w:val="00FD6ED7"/>
    <w:rsid w:val="00FE090A"/>
    <w:rsid w:val="00FF0E7D"/>
    <w:rsid w:val="00FF36B6"/>
    <w:rsid w:val="00FF4EB3"/>
    <w:rsid w:val="00FF574F"/>
    <w:rsid w:val="00FF5C28"/>
    <w:rsid w:val="00FF5D93"/>
    <w:rsid w:val="00FF701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0E4E7"/>
  <w15:chartTrackingRefBased/>
  <w15:docId w15:val="{90CF62BD-B9E9-45FA-B90C-FC586A54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D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CBA"/>
    <w:pPr>
      <w:jc w:val="both"/>
    </w:pPr>
    <w:rPr>
      <w:sz w:val="24"/>
    </w:rPr>
  </w:style>
  <w:style w:type="paragraph" w:styleId="Heading1">
    <w:name w:val="heading 1"/>
    <w:basedOn w:val="Normal"/>
    <w:next w:val="Normal"/>
    <w:link w:val="Heading1Char"/>
    <w:uiPriority w:val="9"/>
    <w:qFormat/>
    <w:rsid w:val="00FF574F"/>
    <w:pPr>
      <w:pBdr>
        <w:top w:val="single" w:sz="24" w:space="0" w:color="84FFDF" w:themeColor="accent1"/>
        <w:left w:val="single" w:sz="24" w:space="0" w:color="84FFDF" w:themeColor="accent1"/>
        <w:bottom w:val="single" w:sz="24" w:space="0" w:color="84FFDF" w:themeColor="accent1"/>
        <w:right w:val="single" w:sz="24" w:space="0" w:color="84FFDF" w:themeColor="accent1"/>
      </w:pBdr>
      <w:shd w:val="clear" w:color="auto" w:fill="84FFDF" w:themeFill="accent1"/>
      <w:spacing w:after="0"/>
      <w:outlineLvl w:val="0"/>
    </w:pPr>
    <w:rPr>
      <w:caps/>
      <w:color w:val="333333"/>
      <w:spacing w:val="15"/>
      <w:sz w:val="28"/>
      <w:szCs w:val="22"/>
    </w:rPr>
  </w:style>
  <w:style w:type="paragraph" w:styleId="Heading2">
    <w:name w:val="heading 2"/>
    <w:basedOn w:val="Normal"/>
    <w:next w:val="Normal"/>
    <w:link w:val="Heading2Char"/>
    <w:uiPriority w:val="9"/>
    <w:unhideWhenUsed/>
    <w:qFormat/>
    <w:rsid w:val="00915B9B"/>
    <w:pPr>
      <w:pBdr>
        <w:top w:val="single" w:sz="24" w:space="0" w:color="E6FFF8" w:themeColor="accent1" w:themeTint="33"/>
        <w:left w:val="single" w:sz="24" w:space="0" w:color="E6FFF8" w:themeColor="accent1" w:themeTint="33"/>
        <w:bottom w:val="single" w:sz="24" w:space="0" w:color="E6FFF8" w:themeColor="accent1" w:themeTint="33"/>
        <w:right w:val="single" w:sz="24" w:space="0" w:color="E6FFF8" w:themeColor="accent1" w:themeTint="33"/>
      </w:pBdr>
      <w:shd w:val="clear" w:color="auto" w:fill="E6FF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15B9B"/>
    <w:pPr>
      <w:pBdr>
        <w:top w:val="single" w:sz="6" w:space="2" w:color="84FFDF" w:themeColor="accent1"/>
      </w:pBdr>
      <w:spacing w:before="300" w:after="0"/>
      <w:outlineLvl w:val="2"/>
    </w:pPr>
    <w:rPr>
      <w:caps/>
      <w:color w:val="00C08E" w:themeColor="accent1" w:themeShade="7F"/>
      <w:spacing w:val="15"/>
    </w:rPr>
  </w:style>
  <w:style w:type="paragraph" w:styleId="Heading4">
    <w:name w:val="heading 4"/>
    <w:basedOn w:val="Normal"/>
    <w:next w:val="Normal"/>
    <w:link w:val="Heading4Char"/>
    <w:uiPriority w:val="9"/>
    <w:unhideWhenUsed/>
    <w:qFormat/>
    <w:rsid w:val="00915B9B"/>
    <w:pPr>
      <w:pBdr>
        <w:top w:val="dotted" w:sz="6" w:space="2" w:color="84FFDF" w:themeColor="accent1"/>
      </w:pBdr>
      <w:spacing w:before="200" w:after="0"/>
      <w:outlineLvl w:val="3"/>
    </w:pPr>
    <w:rPr>
      <w:caps/>
      <w:color w:val="22FFC5" w:themeColor="accent1" w:themeShade="BF"/>
      <w:spacing w:val="10"/>
    </w:rPr>
  </w:style>
  <w:style w:type="paragraph" w:styleId="Heading5">
    <w:name w:val="heading 5"/>
    <w:basedOn w:val="Normal"/>
    <w:next w:val="Normal"/>
    <w:link w:val="Heading5Char"/>
    <w:uiPriority w:val="9"/>
    <w:semiHidden/>
    <w:unhideWhenUsed/>
    <w:qFormat/>
    <w:rsid w:val="00915B9B"/>
    <w:pPr>
      <w:pBdr>
        <w:bottom w:val="single" w:sz="6" w:space="1" w:color="84FFDF" w:themeColor="accent1"/>
      </w:pBdr>
      <w:spacing w:before="200" w:after="0"/>
      <w:outlineLvl w:val="4"/>
    </w:pPr>
    <w:rPr>
      <w:caps/>
      <w:color w:val="22FFC5" w:themeColor="accent1" w:themeShade="BF"/>
      <w:spacing w:val="10"/>
    </w:rPr>
  </w:style>
  <w:style w:type="paragraph" w:styleId="Heading6">
    <w:name w:val="heading 6"/>
    <w:basedOn w:val="Normal"/>
    <w:next w:val="Normal"/>
    <w:link w:val="Heading6Char"/>
    <w:uiPriority w:val="9"/>
    <w:semiHidden/>
    <w:unhideWhenUsed/>
    <w:qFormat/>
    <w:rsid w:val="00915B9B"/>
    <w:pPr>
      <w:pBdr>
        <w:bottom w:val="dotted" w:sz="6" w:space="1" w:color="84FFDF" w:themeColor="accent1"/>
      </w:pBdr>
      <w:spacing w:before="200" w:after="0"/>
      <w:outlineLvl w:val="5"/>
    </w:pPr>
    <w:rPr>
      <w:caps/>
      <w:color w:val="22FFC5" w:themeColor="accent1" w:themeShade="BF"/>
      <w:spacing w:val="10"/>
    </w:rPr>
  </w:style>
  <w:style w:type="paragraph" w:styleId="Heading7">
    <w:name w:val="heading 7"/>
    <w:basedOn w:val="Normal"/>
    <w:next w:val="Normal"/>
    <w:link w:val="Heading7Char"/>
    <w:uiPriority w:val="9"/>
    <w:semiHidden/>
    <w:unhideWhenUsed/>
    <w:qFormat/>
    <w:rsid w:val="00915B9B"/>
    <w:pPr>
      <w:spacing w:before="200" w:after="0"/>
      <w:outlineLvl w:val="6"/>
    </w:pPr>
    <w:rPr>
      <w:caps/>
      <w:color w:val="22FFC5" w:themeColor="accent1" w:themeShade="BF"/>
      <w:spacing w:val="10"/>
    </w:rPr>
  </w:style>
  <w:style w:type="paragraph" w:styleId="Heading8">
    <w:name w:val="heading 8"/>
    <w:basedOn w:val="Normal"/>
    <w:next w:val="Normal"/>
    <w:link w:val="Heading8Char"/>
    <w:uiPriority w:val="9"/>
    <w:semiHidden/>
    <w:unhideWhenUsed/>
    <w:qFormat/>
    <w:rsid w:val="00915B9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15B9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4F"/>
    <w:rPr>
      <w:caps/>
      <w:color w:val="333333"/>
      <w:spacing w:val="15"/>
      <w:sz w:val="28"/>
      <w:szCs w:val="22"/>
      <w:shd w:val="clear" w:color="auto" w:fill="84FFDF" w:themeFill="accent1"/>
    </w:rPr>
  </w:style>
  <w:style w:type="character" w:customStyle="1" w:styleId="Heading2Char">
    <w:name w:val="Heading 2 Char"/>
    <w:basedOn w:val="DefaultParagraphFont"/>
    <w:link w:val="Heading2"/>
    <w:uiPriority w:val="9"/>
    <w:rsid w:val="00915B9B"/>
    <w:rPr>
      <w:caps/>
      <w:spacing w:val="15"/>
      <w:shd w:val="clear" w:color="auto" w:fill="E6FFF8" w:themeFill="accent1" w:themeFillTint="33"/>
    </w:rPr>
  </w:style>
  <w:style w:type="character" w:customStyle="1" w:styleId="Heading3Char">
    <w:name w:val="Heading 3 Char"/>
    <w:basedOn w:val="DefaultParagraphFont"/>
    <w:link w:val="Heading3"/>
    <w:uiPriority w:val="9"/>
    <w:rsid w:val="00915B9B"/>
    <w:rPr>
      <w:caps/>
      <w:color w:val="00C08E" w:themeColor="accent1" w:themeShade="7F"/>
      <w:spacing w:val="15"/>
    </w:rPr>
  </w:style>
  <w:style w:type="character" w:customStyle="1" w:styleId="Heading4Char">
    <w:name w:val="Heading 4 Char"/>
    <w:basedOn w:val="DefaultParagraphFont"/>
    <w:link w:val="Heading4"/>
    <w:uiPriority w:val="9"/>
    <w:rsid w:val="00915B9B"/>
    <w:rPr>
      <w:caps/>
      <w:color w:val="22FFC5" w:themeColor="accent1" w:themeShade="BF"/>
      <w:spacing w:val="10"/>
    </w:rPr>
  </w:style>
  <w:style w:type="character" w:customStyle="1" w:styleId="Heading5Char">
    <w:name w:val="Heading 5 Char"/>
    <w:basedOn w:val="DefaultParagraphFont"/>
    <w:link w:val="Heading5"/>
    <w:uiPriority w:val="9"/>
    <w:semiHidden/>
    <w:rsid w:val="00915B9B"/>
    <w:rPr>
      <w:caps/>
      <w:color w:val="22FFC5" w:themeColor="accent1" w:themeShade="BF"/>
      <w:spacing w:val="10"/>
    </w:rPr>
  </w:style>
  <w:style w:type="character" w:customStyle="1" w:styleId="Heading6Char">
    <w:name w:val="Heading 6 Char"/>
    <w:basedOn w:val="DefaultParagraphFont"/>
    <w:link w:val="Heading6"/>
    <w:uiPriority w:val="9"/>
    <w:semiHidden/>
    <w:rsid w:val="00915B9B"/>
    <w:rPr>
      <w:caps/>
      <w:color w:val="22FFC5" w:themeColor="accent1" w:themeShade="BF"/>
      <w:spacing w:val="10"/>
    </w:rPr>
  </w:style>
  <w:style w:type="character" w:customStyle="1" w:styleId="Heading7Char">
    <w:name w:val="Heading 7 Char"/>
    <w:basedOn w:val="DefaultParagraphFont"/>
    <w:link w:val="Heading7"/>
    <w:uiPriority w:val="9"/>
    <w:semiHidden/>
    <w:rsid w:val="00915B9B"/>
    <w:rPr>
      <w:caps/>
      <w:color w:val="22FFC5" w:themeColor="accent1" w:themeShade="BF"/>
      <w:spacing w:val="10"/>
    </w:rPr>
  </w:style>
  <w:style w:type="character" w:customStyle="1" w:styleId="Heading8Char">
    <w:name w:val="Heading 8 Char"/>
    <w:basedOn w:val="DefaultParagraphFont"/>
    <w:link w:val="Heading8"/>
    <w:uiPriority w:val="9"/>
    <w:semiHidden/>
    <w:rsid w:val="00915B9B"/>
    <w:rPr>
      <w:caps/>
      <w:spacing w:val="10"/>
      <w:sz w:val="18"/>
      <w:szCs w:val="18"/>
    </w:rPr>
  </w:style>
  <w:style w:type="character" w:customStyle="1" w:styleId="Heading9Char">
    <w:name w:val="Heading 9 Char"/>
    <w:basedOn w:val="DefaultParagraphFont"/>
    <w:link w:val="Heading9"/>
    <w:uiPriority w:val="9"/>
    <w:semiHidden/>
    <w:rsid w:val="00915B9B"/>
    <w:rPr>
      <w:i/>
      <w:iCs/>
      <w:caps/>
      <w:spacing w:val="10"/>
      <w:sz w:val="18"/>
      <w:szCs w:val="18"/>
    </w:rPr>
  </w:style>
  <w:style w:type="table" w:styleId="TableGrid">
    <w:name w:val="Table Grid"/>
    <w:basedOn w:val="TableNormal"/>
    <w:uiPriority w:val="39"/>
    <w:rsid w:val="00F92FC0"/>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bsiteContent">
    <w:name w:val="Website Content"/>
    <w:basedOn w:val="Normal"/>
    <w:link w:val="WebsiteContentChar"/>
    <w:qFormat/>
    <w:rsid w:val="00F92FC0"/>
    <w:pPr>
      <w:pBdr>
        <w:left w:val="single" w:sz="4" w:space="4" w:color="auto"/>
      </w:pBdr>
      <w:ind w:left="284" w:right="284"/>
    </w:pPr>
    <w:rPr>
      <w:rFonts w:ascii="Courier New" w:hAnsi="Courier New"/>
    </w:rPr>
  </w:style>
  <w:style w:type="character" w:customStyle="1" w:styleId="WebsiteContentChar">
    <w:name w:val="Website Content Char"/>
    <w:basedOn w:val="DefaultParagraphFont"/>
    <w:link w:val="WebsiteContent"/>
    <w:rsid w:val="00F92FC0"/>
    <w:rPr>
      <w:rFonts w:ascii="Courier New" w:eastAsia="Calibri" w:hAnsi="Courier New" w:cs="Times New Roman"/>
      <w:lang w:val="en-GB"/>
    </w:rPr>
  </w:style>
  <w:style w:type="paragraph" w:styleId="Caption">
    <w:name w:val="caption"/>
    <w:basedOn w:val="Normal"/>
    <w:next w:val="Normal"/>
    <w:uiPriority w:val="35"/>
    <w:unhideWhenUsed/>
    <w:qFormat/>
    <w:rsid w:val="005418D1"/>
    <w:pPr>
      <w:spacing w:before="0" w:after="120"/>
    </w:pPr>
    <w:rPr>
      <w:bCs/>
      <w:color w:val="000000" w:themeColor="text1"/>
      <w:szCs w:val="16"/>
    </w:rPr>
  </w:style>
  <w:style w:type="paragraph" w:styleId="Title">
    <w:name w:val="Title"/>
    <w:basedOn w:val="Normal"/>
    <w:next w:val="Normal"/>
    <w:link w:val="TitleChar"/>
    <w:uiPriority w:val="10"/>
    <w:qFormat/>
    <w:rsid w:val="00F16F8E"/>
    <w:pPr>
      <w:spacing w:before="0" w:after="0"/>
    </w:pPr>
    <w:rPr>
      <w:rFonts w:asciiTheme="majorHAnsi" w:eastAsiaTheme="majorEastAsia" w:hAnsiTheme="majorHAnsi" w:cstheme="majorBidi"/>
      <w:b/>
      <w:caps/>
      <w:color w:val="415A78"/>
      <w:spacing w:val="10"/>
      <w:sz w:val="52"/>
      <w:szCs w:val="52"/>
    </w:rPr>
  </w:style>
  <w:style w:type="character" w:customStyle="1" w:styleId="TitleChar">
    <w:name w:val="Title Char"/>
    <w:basedOn w:val="DefaultParagraphFont"/>
    <w:link w:val="Title"/>
    <w:uiPriority w:val="10"/>
    <w:rsid w:val="00F16F8E"/>
    <w:rPr>
      <w:rFonts w:asciiTheme="majorHAnsi" w:eastAsiaTheme="majorEastAsia" w:hAnsiTheme="majorHAnsi" w:cstheme="majorBidi"/>
      <w:b/>
      <w:caps/>
      <w:color w:val="415A78"/>
      <w:spacing w:val="10"/>
      <w:sz w:val="52"/>
      <w:szCs w:val="52"/>
    </w:rPr>
  </w:style>
  <w:style w:type="paragraph" w:styleId="Subtitle">
    <w:name w:val="Subtitle"/>
    <w:basedOn w:val="Normal"/>
    <w:next w:val="Normal"/>
    <w:link w:val="SubtitleChar"/>
    <w:uiPriority w:val="11"/>
    <w:qFormat/>
    <w:rsid w:val="00915B9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15B9B"/>
    <w:rPr>
      <w:caps/>
      <w:color w:val="595959" w:themeColor="text1" w:themeTint="A6"/>
      <w:spacing w:val="10"/>
      <w:sz w:val="21"/>
      <w:szCs w:val="21"/>
    </w:rPr>
  </w:style>
  <w:style w:type="character" w:styleId="Strong">
    <w:name w:val="Strong"/>
    <w:uiPriority w:val="22"/>
    <w:qFormat/>
    <w:rsid w:val="00915B9B"/>
    <w:rPr>
      <w:b/>
      <w:bCs/>
    </w:rPr>
  </w:style>
  <w:style w:type="character" w:styleId="Emphasis">
    <w:name w:val="Emphasis"/>
    <w:uiPriority w:val="20"/>
    <w:qFormat/>
    <w:rsid w:val="00915B9B"/>
    <w:rPr>
      <w:caps/>
      <w:color w:val="00C08E" w:themeColor="accent1" w:themeShade="7F"/>
      <w:spacing w:val="5"/>
    </w:rPr>
  </w:style>
  <w:style w:type="paragraph" w:styleId="NoSpacing">
    <w:name w:val="No Spacing"/>
    <w:uiPriority w:val="1"/>
    <w:qFormat/>
    <w:rsid w:val="00915B9B"/>
    <w:pPr>
      <w:spacing w:after="0" w:line="240" w:lineRule="auto"/>
    </w:pPr>
  </w:style>
  <w:style w:type="paragraph" w:styleId="Quote">
    <w:name w:val="Quote"/>
    <w:basedOn w:val="Normal"/>
    <w:next w:val="Normal"/>
    <w:link w:val="QuoteChar"/>
    <w:uiPriority w:val="29"/>
    <w:qFormat/>
    <w:rsid w:val="00915B9B"/>
    <w:rPr>
      <w:i/>
      <w:iCs/>
      <w:szCs w:val="24"/>
    </w:rPr>
  </w:style>
  <w:style w:type="character" w:customStyle="1" w:styleId="QuoteChar">
    <w:name w:val="Quote Char"/>
    <w:basedOn w:val="DefaultParagraphFont"/>
    <w:link w:val="Quote"/>
    <w:uiPriority w:val="29"/>
    <w:rsid w:val="00915B9B"/>
    <w:rPr>
      <w:i/>
      <w:iCs/>
      <w:sz w:val="24"/>
      <w:szCs w:val="24"/>
    </w:rPr>
  </w:style>
  <w:style w:type="paragraph" w:styleId="IntenseQuote">
    <w:name w:val="Intense Quote"/>
    <w:basedOn w:val="Normal"/>
    <w:next w:val="Normal"/>
    <w:link w:val="IntenseQuoteChar"/>
    <w:uiPriority w:val="30"/>
    <w:qFormat/>
    <w:rsid w:val="00915B9B"/>
    <w:pPr>
      <w:spacing w:before="240" w:after="240" w:line="240" w:lineRule="auto"/>
      <w:ind w:left="1080" w:right="1080"/>
      <w:jc w:val="center"/>
    </w:pPr>
    <w:rPr>
      <w:color w:val="84FFDF" w:themeColor="accent1"/>
      <w:szCs w:val="24"/>
    </w:rPr>
  </w:style>
  <w:style w:type="character" w:customStyle="1" w:styleId="IntenseQuoteChar">
    <w:name w:val="Intense Quote Char"/>
    <w:basedOn w:val="DefaultParagraphFont"/>
    <w:link w:val="IntenseQuote"/>
    <w:uiPriority w:val="30"/>
    <w:rsid w:val="00915B9B"/>
    <w:rPr>
      <w:color w:val="84FFDF" w:themeColor="accent1"/>
      <w:sz w:val="24"/>
      <w:szCs w:val="24"/>
    </w:rPr>
  </w:style>
  <w:style w:type="character" w:styleId="SubtleEmphasis">
    <w:name w:val="Subtle Emphasis"/>
    <w:uiPriority w:val="19"/>
    <w:qFormat/>
    <w:rsid w:val="00915B9B"/>
    <w:rPr>
      <w:i/>
      <w:iCs/>
      <w:color w:val="00C08E" w:themeColor="accent1" w:themeShade="7F"/>
    </w:rPr>
  </w:style>
  <w:style w:type="character" w:styleId="IntenseEmphasis">
    <w:name w:val="Intense Emphasis"/>
    <w:uiPriority w:val="21"/>
    <w:qFormat/>
    <w:rsid w:val="00915B9B"/>
    <w:rPr>
      <w:b/>
      <w:bCs/>
      <w:caps/>
      <w:color w:val="00C08E" w:themeColor="accent1" w:themeShade="7F"/>
      <w:spacing w:val="10"/>
    </w:rPr>
  </w:style>
  <w:style w:type="character" w:styleId="SubtleReference">
    <w:name w:val="Subtle Reference"/>
    <w:uiPriority w:val="31"/>
    <w:qFormat/>
    <w:rsid w:val="00915B9B"/>
    <w:rPr>
      <w:b/>
      <w:bCs/>
      <w:color w:val="84FFDF" w:themeColor="accent1"/>
    </w:rPr>
  </w:style>
  <w:style w:type="character" w:styleId="IntenseReference">
    <w:name w:val="Intense Reference"/>
    <w:uiPriority w:val="32"/>
    <w:qFormat/>
    <w:rsid w:val="00915B9B"/>
    <w:rPr>
      <w:b/>
      <w:bCs/>
      <w:i/>
      <w:iCs/>
      <w:caps/>
      <w:color w:val="84FFDF" w:themeColor="accent1"/>
    </w:rPr>
  </w:style>
  <w:style w:type="character" w:styleId="BookTitle">
    <w:name w:val="Book Title"/>
    <w:uiPriority w:val="33"/>
    <w:qFormat/>
    <w:rsid w:val="00915B9B"/>
    <w:rPr>
      <w:b/>
      <w:bCs/>
      <w:i/>
      <w:iCs/>
      <w:spacing w:val="0"/>
    </w:rPr>
  </w:style>
  <w:style w:type="paragraph" w:styleId="TOCHeading">
    <w:name w:val="TOC Heading"/>
    <w:basedOn w:val="Heading1"/>
    <w:next w:val="Normal"/>
    <w:uiPriority w:val="39"/>
    <w:unhideWhenUsed/>
    <w:qFormat/>
    <w:rsid w:val="00915B9B"/>
    <w:pPr>
      <w:outlineLvl w:val="9"/>
    </w:pPr>
  </w:style>
  <w:style w:type="paragraph" w:styleId="Header">
    <w:name w:val="header"/>
    <w:basedOn w:val="Normal"/>
    <w:link w:val="HeaderChar"/>
    <w:uiPriority w:val="99"/>
    <w:unhideWhenUsed/>
    <w:rsid w:val="0033061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3061D"/>
  </w:style>
  <w:style w:type="paragraph" w:styleId="Footer">
    <w:name w:val="footer"/>
    <w:basedOn w:val="Normal"/>
    <w:link w:val="FooterChar"/>
    <w:uiPriority w:val="99"/>
    <w:unhideWhenUsed/>
    <w:rsid w:val="0033061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3061D"/>
  </w:style>
  <w:style w:type="paragraph" w:styleId="TOC1">
    <w:name w:val="toc 1"/>
    <w:basedOn w:val="Normal"/>
    <w:next w:val="Normal"/>
    <w:autoRedefine/>
    <w:uiPriority w:val="39"/>
    <w:unhideWhenUsed/>
    <w:rsid w:val="00435B0A"/>
    <w:pPr>
      <w:spacing w:after="100"/>
    </w:pPr>
  </w:style>
  <w:style w:type="paragraph" w:styleId="TOC2">
    <w:name w:val="toc 2"/>
    <w:basedOn w:val="Normal"/>
    <w:next w:val="Normal"/>
    <w:autoRedefine/>
    <w:uiPriority w:val="39"/>
    <w:unhideWhenUsed/>
    <w:rsid w:val="00435B0A"/>
    <w:pPr>
      <w:spacing w:after="100"/>
      <w:ind w:left="200"/>
    </w:pPr>
  </w:style>
  <w:style w:type="character" w:styleId="Hyperlink">
    <w:name w:val="Hyperlink"/>
    <w:basedOn w:val="DefaultParagraphFont"/>
    <w:uiPriority w:val="99"/>
    <w:unhideWhenUsed/>
    <w:rsid w:val="00435B0A"/>
    <w:rPr>
      <w:color w:val="0563C1" w:themeColor="hyperlink"/>
      <w:u w:val="single"/>
    </w:rPr>
  </w:style>
  <w:style w:type="paragraph" w:styleId="ListParagraph">
    <w:name w:val="List Paragraph"/>
    <w:basedOn w:val="Normal"/>
    <w:uiPriority w:val="34"/>
    <w:qFormat/>
    <w:rsid w:val="00F275CF"/>
    <w:pPr>
      <w:ind w:left="720"/>
      <w:contextualSpacing/>
    </w:pPr>
  </w:style>
  <w:style w:type="paragraph" w:styleId="TOC3">
    <w:name w:val="toc 3"/>
    <w:basedOn w:val="Normal"/>
    <w:next w:val="Normal"/>
    <w:autoRedefine/>
    <w:uiPriority w:val="39"/>
    <w:unhideWhenUsed/>
    <w:rsid w:val="00D707A1"/>
    <w:pPr>
      <w:spacing w:after="100"/>
      <w:ind w:left="400"/>
    </w:pPr>
  </w:style>
  <w:style w:type="paragraph" w:customStyle="1" w:styleId="Summary">
    <w:name w:val="Summary"/>
    <w:basedOn w:val="Normal"/>
    <w:link w:val="SummaryChar"/>
    <w:qFormat/>
    <w:rsid w:val="00F16F8E"/>
    <w:pPr>
      <w:jc w:val="left"/>
    </w:pPr>
    <w:rPr>
      <w:sz w:val="36"/>
      <w:szCs w:val="24"/>
      <w:lang w:val="en-GB"/>
    </w:rPr>
  </w:style>
  <w:style w:type="character" w:customStyle="1" w:styleId="SummaryChar">
    <w:name w:val="Summary Char"/>
    <w:basedOn w:val="DefaultParagraphFont"/>
    <w:link w:val="Summary"/>
    <w:rsid w:val="00F16F8E"/>
    <w:rPr>
      <w:sz w:val="36"/>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84FFDF"/>
      </a:accent1>
      <a:accent2>
        <a:srgbClr val="333333"/>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fb7b4b-871d-4c24-9d42-16b14ecd044c" xsi:nil="true"/>
    <lcf76f155ced4ddcb4097134ff3c332f xmlns="51c7d8ad-74c8-4833-8478-0d0a5cafce0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996248A2D0E04D87B9DBB54D269DA4" ma:contentTypeVersion="18" ma:contentTypeDescription="Create a new document." ma:contentTypeScope="" ma:versionID="f22bde94a6705f7f7e236c14bc19f189">
  <xsd:schema xmlns:xsd="http://www.w3.org/2001/XMLSchema" xmlns:xs="http://www.w3.org/2001/XMLSchema" xmlns:p="http://schemas.microsoft.com/office/2006/metadata/properties" xmlns:ns2="51c7d8ad-74c8-4833-8478-0d0a5cafce0c" xmlns:ns3="6dfb7b4b-871d-4c24-9d42-16b14ecd044c" targetNamespace="http://schemas.microsoft.com/office/2006/metadata/properties" ma:root="true" ma:fieldsID="273248db29f554cba2c15e8dd349c138" ns2:_="" ns3:_="">
    <xsd:import namespace="51c7d8ad-74c8-4833-8478-0d0a5cafce0c"/>
    <xsd:import namespace="6dfb7b4b-871d-4c24-9d42-16b14ecd04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7d8ad-74c8-4833-8478-0d0a5cafc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ee60025-c679-4a62-8c04-7497c58c131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fb7b4b-871d-4c24-9d42-16b14ecd044c"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eba7f03-0d99-448d-81e1-4bd1ef8a7665}" ma:internalName="TaxCatchAll" ma:showField="CatchAllData" ma:web="6dfb7b4b-871d-4c24-9d42-16b14ecd044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ED086-0F90-421A-9F92-4EE66F14948F}">
  <ds:schemaRefs>
    <ds:schemaRef ds:uri="http://schemas.microsoft.com/office/2006/metadata/properties"/>
    <ds:schemaRef ds:uri="http://schemas.microsoft.com/office/infopath/2007/PartnerControls"/>
    <ds:schemaRef ds:uri="6dfb7b4b-871d-4c24-9d42-16b14ecd044c"/>
    <ds:schemaRef ds:uri="51c7d8ad-74c8-4833-8478-0d0a5cafce0c"/>
  </ds:schemaRefs>
</ds:datastoreItem>
</file>

<file path=customXml/itemProps2.xml><?xml version="1.0" encoding="utf-8"?>
<ds:datastoreItem xmlns:ds="http://schemas.openxmlformats.org/officeDocument/2006/customXml" ds:itemID="{46D2A313-2708-4945-822C-3D56F02B1064}">
  <ds:schemaRefs>
    <ds:schemaRef ds:uri="http://schemas.microsoft.com/sharepoint/v3/contenttype/forms"/>
  </ds:schemaRefs>
</ds:datastoreItem>
</file>

<file path=customXml/itemProps3.xml><?xml version="1.0" encoding="utf-8"?>
<ds:datastoreItem xmlns:ds="http://schemas.openxmlformats.org/officeDocument/2006/customXml" ds:itemID="{B6541CEA-A143-4558-818B-41981F661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7d8ad-74c8-4833-8478-0d0a5cafce0c"/>
    <ds:schemaRef ds:uri="6dfb7b4b-871d-4c24-9d42-16b14ecd0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655F36-5D4A-4F56-B31D-F4C1095AA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5</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Hennings</dc:creator>
  <cp:keywords/>
  <dc:description/>
  <cp:lastModifiedBy>Kristian Hennings</cp:lastModifiedBy>
  <cp:revision>363</cp:revision>
  <cp:lastPrinted>2026-01-23T08:29:00Z</cp:lastPrinted>
  <dcterms:created xsi:type="dcterms:W3CDTF">2022-07-24T12:37:00Z</dcterms:created>
  <dcterms:modified xsi:type="dcterms:W3CDTF">2026-01-23T12:35:00Z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0x0101005B996248A2D0E04D87B9DBB54D269DA4</vt:lpwstr>
  </property>
  <property fmtid="{D5CDD505-2E9C-101B-9397-08002B2CF9AE}" pid="3" name="MediaServiceImageTags">
    <vt:lpwstr/>
  </property>
  <property fmtid="{D5CDD505-2E9C-101B-9397-08002B2CF9AE}" pid="4" name="GrammarlyDocumentId">
    <vt:lpwstr>d9be37958dcca3e48db3d0d7c7c8ddc1f48bd6f98800177b1cd711608b7c502a</vt:lpwstr>
  </property>
</Properties>
</file>