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ns35r8ysax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Gather use cases from potential users: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Graduate students, professors, undergrad students, TA/mentor,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the components of the software product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the technology stack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use cases, derive specifications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software to meet specifications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software to meet specifications, and write test cases for defense.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cubu97tpp7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MVP: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positions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position posts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/ filtering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form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zkmqlm5ptli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Stack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Flask-WTForms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Flask-SQLAlchemy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Pytest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Sqllite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2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okuj4pf88jt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wants to work on what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Rafael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Mrunal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Sunny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Siddhi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Yash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Either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n2sw9h7tuns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Needs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 to ask RCOS Coordinators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RPI SSO?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host?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