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Invalidez (Art. 42/7), Benefícios em Espécie, DIREITO PREVIDENCIÁRIO, Conversão, Pedidos Genéricos Relativos aos Benefícios em Espécie, DIREITO PREVIDENCIÁRIO, Auxílio-Doença Previdenciário,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