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44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0021992-38.2008.4.01.3600/ MT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26/09/2012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10/03/2017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qual a natureza jurídica da Gratificação de Estímulo à Docência no Magistério Superior (GED) após a MP n. 208/2004 - se parcela remuneratória geral ou "pro labore faciendo" - para fins de equiparação da pontuação dos servidores ativos aos inativos."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"A Lei 11.087/05, resultante da conversão da Medida Provisória 208/2004, não modificou a natureza pro labore faciendo da GED, porquanto trouxe apenas alteração nos pontos a serem atribuídos a ativos e inativos, preservando-se a diferenciação estabelecida na Lei 9.784/1998, inclusive quanto aos servidores docentes cedidos." (PET 9600/STJ) Obs: O referido entendimento foi aplicado também à PET 9645/STJ, oriunda deste representativo." (Tema 44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Planos de Saúde, Suplementar, DIREITO DA SAÚDE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