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Incidência sobre Licença-Prêmio/Abono/Indenização,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