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94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2005.37.00.749443-3/ MA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17/10/2012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15/04/2013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rito da Lei n. 10.259/2001 pode ser aplicado no âmbito dos juizados especiais estaduais para julgamento das ações previdenciárias, em razão da competência delegada (CF/88 art. 109, § 3º)."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"É absoluta a incompetência do Juizado Especial Cível Estadual para o processamento e julgamento das causas previdenciárias, por expressa vedação legal à aplicação da Lei n. 10.259/2001 no âmbito do juízo estadual." (Tema 94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DPVAT, Responsabilidade civil, DIREITO CIVIL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