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5001561-27.2021.4.04.7004/PR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15/02/2023 13/03/2024 (ED)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PUIL nº 4397/DF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"Definir se, para se reconhecer o dever de recolher a contribuição salário-educação pelo produtor rural pessoa física que, simultaneamente, é sócio de pessoa jurídica do ramo agropecuário, é necessário prévio procedimento fiscal, a fim de se comprovar o planejamento fiscal abusivo."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inscrição do produtor rural no cadastro CNPJ, como sócio de pessoa jurídica no ramo agropecuário, em concomitância à sua inscrição como pessoa física, é suficiente para sujeitá-lo ao pagamento da contribuição salário-educação sobre a folha de salários vinculada à sua inscrição como pessoa física, independentemente de prévio procedimento fiscal tendente a demonstrar eventual planejamento fiscal abusivo." (Tema 320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Servidores Ativos, Contribuições Previdenciárias, Contribuições, DIREITO TRIBUTÁRIO, Contribuição sobre a folha de salários,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