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5093930-80.2021.4.02.5101/RJ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15/02/2024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abono PCR está sujeito à incidência do imposto de renda das pessoas físicas - IRPF."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verba denominada ‘abono PCR’, paga pela Petrobras aos seus funcionários como forma de estimular a migração de plano de carreira se sujeita à incidência do imposto sobre a renda." (Tema 312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Licença-Prêmio/Abono/Indenização, IRPF/Imposto de Renda de Pessoa Física, Impostos, DIREITO TRIBUTÁRIO, Retido na fonte,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