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48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0015812-76.2007.4.01.3200/ AM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25/04/2012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12/06/2012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responsabilidade civil da universidade pública em decorrência da guarda de veículos."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responsabilidade civil da universidade pública pela guarda de veículos na área de estacionamento é subjetiva e depende da existência de aparato de vigilância para segurança do estacionamento." (Tema 48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Pensão, Militar, DIREITO ADMINISTRATIVO E OUTRAS MATÉRIAS DE DIREITO PÚBLICO, Cabimento, Mandado de Segurança,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