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2007.33.00.707664-3/ BA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08/02/2011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19/06/2012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ajuizamento da ação nos Juizados Especiais Federais implica em automática renúncia para fins de fixação de competência."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"Nos Juizados Especiais Federais inexiste renúncia tácita para fins de fixação de competência. Vide Súmula 17 da TNU." (Tema 24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Sustação/Alteração de Leilão, Sistema Financeiro da Habitação SFH, Espécies de contratos, Obrigações, DIREITO CIVIL, Competência, Jurisdição e Competência,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