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101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2006.51.51.056245-0/ RJ</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11/05/2011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09/05/2013</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qual o termo inicial da prescrição do fundo de direito nos casos de revisão de aposentadoria de servidor público."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prescrição do fundo de direito nos casos em que houver pretensão de revisão do ato de aposentadoria de servidor público, com inclusão de tempo de serviço insalubre, decorre em cinco anos contados a partir do ato da concessão. Vide Tema 99." (Tema 101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Inclusão de Dependente, Sistema Remuneratório e Benefícios,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