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243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001423889-2015.4.01.3700/MA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06/11/2019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PUIL/STJ nº 2712/MA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 demora excessiva na fila de atendimento em instituição financeira enseja indenização por dano moral"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"I) a espera em fila de banco por tempo superior ao previsto na legislação local não configura, por si só, dano moral in re ipsa; II) é cabível indenização por danos morais fundada na espera em fila de banco quando a demora for excessivamente longa ou quando estiver associada a outros constrangimentos capazes de abalar a honra do autor ou causar-lhe situação de dor, sofrimento ou humilhação." (Tema 243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Cláusulas Abusivas, DIREITO DO CONSUMIDOR, Financiamento de Produto, Contratos de Consumo, DIREITO DO CONSUMIDOR, Bancários, Contratos de Consumo, DIREITO DO CONSUMIDOR, Crédito Direto ao Consumidor - CDC, Bancários, Contratos de Consumo, DIREITO DO CONSUMIDOR, Indenização por Dano Material, Responsabilidade do Fornecedor, DIREITO DO CONSUMIDOR, Indenização por Dano Moral, Responsabilidade do Fornecedor, DIREITO DO CONSUMIDOR, Interpretação / Revisão de Contrato, Responsabilidade do Fornecedor, DIREITO DO CONSUMIDOR, Financiamento Privado do Ensino Superior e/ou Pesquisa, FINANCIAMENTO, DIREITO À EDUCAÇÃO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