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341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5009358-24.2021.4.04.7111/RS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15/09/2023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24/04/2024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contagem do prazo mínimo de doze meses de exercício da docência, um dos requisitos para aquisição do direito ao abatimento mensal de 1% do saldo devedor consolidado nos contratos de Financiamento Estudantil, previsto no art. 6º-B, inciso I, da Lei nº 10.260/2001, deve ter como base de cálculo o período de janeiro a dezembro do ano anterior, conforme previsto no § 1º, art. 4º, da Portaria nº 07 de abril de 2013 ou deve ser computado desde o início do efetivo exercício até o implemento de 12 meses ininterruptos."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"Na contagem do prazo de um ano de docência, para fins de aquisição do direito ao abatimento mensal de 1% do saldo devedor consolidado nos contratos de financiamento estudantil, previsto no art. 6º-B, inciso I, da Lei nº 10.260/2001, devem ser levados em consideração os meses laborados, inclusive, no ano em curso da solicitação de abatimento, e não apenas os meses trabalhados no ano anterior ao pedido. É ilegal a restrição contida na Portaria Normativa MEC/FIES nº 07, de 26/04/2013 que estabelece como base o período de janeiro a dezembro do ano anterior." (Tema 341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Financiamento de Produto, Contratos de Consumo, DIREITO DO CONSUMIDOR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