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civil, DIREITO CIVIL, Inclusão Indevida em Cadastro de Inadimplentes, Indenização por Dano Moral,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