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101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2006.51.51.056245-0/ RJ</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11/05/2011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09/05/2013</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qual o termo inicial da prescrição do fundo de direito nos casos de revisão de aposentadoria de servidor público."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prescrição do fundo de direito nos casos em que houver pretensão de revisão do ato de aposentadoria de servidor público, com inclusão de tempo de serviço insalubre, decorre em cinco anos contados a partir do ato da concessão. Vide Tema 99." (Tema 101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Tempo de Serviço, Sistema Remuneratório e Benefícios, Militar,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