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Anulação de Débito Fiscal, Crédito Tributário,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