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339</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0000981-71.2018.4.01.3900/PA</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16/08/2023</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27/03/2025</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"Definir se, diante alterações empreendidas pelas Leis nº 12.702/2012 e 13.324/2016, que possibilitaram a incorporação da GACEN aos proventos de aposentadoria, incide contribuição previdenciária sobre a GACEN."</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"As alterações empreendidas pelas Leis nº 12.702, de 07.08.2012 e nº 13.324, de 29.07.2016, não possibilitam a incidência da contribuição previdenciária sobre a Gratificação Especial de Atividade de Combate e Controle de Endemias - GACEN, por não compor a base de cálculo da contribuição previdenciária do PSS do servidor público federal, ex vi, artigo 4º da Lei nº 10.887, de 18.06.2004, associada ao inciso II, do artigo 55, da Lei nº 11.784, de 22.09.2008, sendo uma parcela remuneratória paga em decorrência de local de trabalho." (Tema 339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Gratificação de Desempenho da Carreira da Previdência, da Saúde e do Trabalho - GDPST, Gratificações Por Atividades Específicas, Sistema Remuneratório e Benefícios, Servidor Público Civil, DIREITO ADMINISTRATIVO E OUTRAS MATÉRIAS DE DIREITO PÚBLICO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