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Deficiente, Benefício Assistencial (Art. 203,V CF/88),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