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334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5031629-51.2021.4.04.7200/SC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devida a manutenção do pagamento de adicional de insalubridade ao servidor público durante o exercício de trabalho remoto por motivo de força maior (pandemia de Covid-19)."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há direito à continuidade do pagamento do adicional de insalubridade quando o servidor público está em trabalho exclusivamente remoto e afastado das causas que o motivaram, por motivo de força maior, em decorrência da Pandemia da Covid-19." (Tema 334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Adicional de Insalubridade,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