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88</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5007148-71.2014.4.04.7102/RS Numeração antiga: 2010.71.52.007392-5/RS</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14/11/2012</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10/06/2019 - PEDILEF 5007148-71.2014.4.04.7102/RS</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o rol do art. 186 da Lei n. 8.112/1990 é taxativo ou exemplificativo."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"Tese anterior revisada pelo Tema 524/STF, o qual firmou a seguinte tese: A concessão de aposentadoria de servidor público por invalidez com proventos integrais exige que a doença incapacitante esteja prevista em rol taxativo da legislação de regência." (Tema 88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CPF/Cadastro de Pessoas Físicas, Obrigação Tributária, DIREITO TRIBUTÁRIO, Repetição de Indébito, Crédito Tributário, DIREITO TRIBUTÁRIO, Isenção, Limitações ao Poder de Tributar, DIREITO TRIBUTÁRIO, Moléstia Profissional ou Doença Grave, Invalidez Permanente, Aposentadoria, Servidor Público Civil,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