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109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0003060-22.2006.4.03.6314/ SP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09/10/2013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19/05/2014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é aplicável o art. 1º-F da Lei n. 9.494/97, com redação dada pela Lei n. 11.960/2009, em valores em atraso até a data de expedição do precatório."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"Tese firmada no Tema 810/STF: 1) O art. 1º-F da Lei nº 9.494/97, com a redação dada pela Lei nº 11.960/09, na parte em que disciplina os juros moratórios aplicáveis a condenações da Fazenda Pública, é inconstitucional ao incidir sobre débitos oriundos de relação jurídico-tributária, aos quais devem ser aplicados os mesmos juros de mora pelos quais a Fazenda Pública remunera seu crédito tributário, em respeito ao princípio constitucional da isonomia (CRFB, art. 5º, caput); quanto às condenações oriundas de relação jurídica não-tributária, a fixação dos juros moratórios segundo o índice de remuneração da caderneta de poupança é constitucional, permanecendo hígido, nesta extensão, o disposto no art. 1º-F da Lei nº 9.494/97 com a redação dada pela Lei nº 11.960/09; e 2) O art. 1º-F da Lei nº 9.494/97, com a redação dada pela Lei nº 11.960/09, na parte em que disciplina a atualização monetária das condenações impostas à Fazenda Pública segundo a remuneração oficial da caderneta de poupança, revela-se inconstitucional ao impor restrição desproporcional ao direito de propriedade (CRFB, art. 5º, XXII), uma vez que não se qualifica como medida adequada a capturar a variação de preços da economia, sendo inidônea a promover os fins a que se destina." (Tema 109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Expedição de Certidão Positiva de Débito com Efeito de Negativa, CND/Certidão Negativa de Débito, Crédito Tributário, DIREITO TRIBUTÁRIO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