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Invalidez (Art. 42/7), Benefícios em Espécie, DIREITO PREVIDENCIÁRIO, Restabelecimento,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