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PÚBLICO, Levantamento de Valor, Liquidação / Cumprimento / Execução, DIREITO PROCESSUAL CIVIL E DO TRABALHO, Promoção / Ascensão, Regime Estatutário,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