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313</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0000436-65.2021.4.05.8400/RN</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10/11/2022</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RE admitido (RE 1455038/DF)</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a suspensão da prova de concurso para cargo público da Polícia Civil do Estado do Paraná, por força da pandemia da Covid 19, é suficiente para a caracterização do dano moral do candidato."</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"A suspensão da prova de concurso público para provimento de cargos da Polícia Civil do Estado do Paraná, em meio à pandemia da Covid-19, pode levar à responsabilidade da Universidade Federal do Paraná - UFPR, organizadora do certame, à compensação de dano moral, se comprovada a grave exposição do candidato à contaminação, pela frequência a locais públicos, como aeroportos e rodoviárias, com grande quantidade de pessoas e ampla circulação do vírus." (Tema 313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Indenização por Dano Material, Responsabilidade da Administração, DIREITO ADMINISTRATIVO E OUTRAS MATÉRIAS DE DIREITO PÚBLICO, Indenização por Dano Moral, Responsabilidade da Administração, DIREITO ADMINISTRATIVO E OUTRAS MATÉRIAS DE DIREITO PÚBLICO, Indenização por dano material, Responsabilidade civil, DIREITO CIVIL, Indenização por dano moral, Responsabilidade civil, DIREITO CIVIL, Empréstimo consignado, Bancários, Contratos de Consumo, DIREITO DO CONSUMIDOR, Indenização por Dano Moral, Responsabilidade do Fornecedor, DIREITO DO CONSUMIDOR, Indenização por Dano Material, Responsabilidade do Fornecedor, DIREITO DO CONSUMIDOR, Repetição do Indébito, Responsabilidade do Fornecedor, DIREITO DO CONSUMIDOR, Antecipação de Tutela / Tutela Específica, Processo e Procedimento, DIREITO PROCESSUAL CIVIL E DO TRABALHO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