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0021992-38.2008.4.01.3600/ MT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10/03/2017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natureza jurídica da Gratificação de Estímulo à Docência no Magistério Superior (GED) após a MP n. 208/2004 - se parcela remuneratória geral ou "pro labore faciendo" - para fins de equiparação da pontuação dos servidores ativos aos inativos."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Lei 11.087/05, resultante da conversão da Medida Provisória 208/2004, não modificou a natureza pro labore faciendo da GED, porquanto trouxe apenas alteração nos pontos a serem atribuídos a ativos e inativos, preservando-se a diferenciação estabelecida na Lei 9.784/1998, inclusive quanto aos servidores docentes cedidos." (PET 9600/STJ) Obs: O referido entendimento foi aplicado também à PET 9645/STJ, oriunda deste representativo." (Tema 44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Doação e transplante de órgãos, tecidos ou partes,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