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301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0501240-10.2020.4.05.8303/PE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17/03/2022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24/10/2022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à luz da exigência de que o período de exercício de atividade rural seja imediatamente anterior ao requerimento de benefício ou implemento da idade, ainda que descontínuo, conforme arts. 39, i, 48, §2º e 143, todos da Lei 8.213/91, o exercício de atividade urbana por mais de 120 dias, corridos ou intercalados, no ano civil, na vigência da Lei 11.718/2008, implica, além da perda da qualidade de segurado especial, ruptura do perfil de trabalhador rural e interrupção da contagem do tempo de atividade rural (carência), impedindo o somatório dos períodos de atividade campesina anterior e posterior ao vínculo urbano que extrapolou o limite legal, exigindo nova contagem integral do intervalo exigido por lei para a aposentadoria por idade rural pura."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"Cômputo do Tempo de Trabalho Rural I. Para a aposentadoria por idade do trabalhador rural não será considerada a perda da qualidade de segurado nos intervalos entre as atividades rurícolas. Descaracterização da condição de segurado especial II. A condição de segurado especial é descaracterizada a partir do 1º dia do mês seguinte ao da extrapolação dos 120 dias de atividade remunerada no ano civil (Lei 8.213/91, art. 11, § 9º, III); III. Cessada a atividade remunerada referida no item II e comprovado o retorno ao trabalho de segurado especial, na forma do art. 55, parag. 3o, da Lei 8.213/91, o trabalhador volta a se inserir imediatamente no VII, do art. 11 da Lei 8.213/91, ainda que no mesmo ano civil." (Tema 301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Idade - Urbana (art. 48/51), Aposentadoria por Idade (Art. 48/51), Benefícios em Espécie, DIREITO PREVIDENCIÁRIO,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