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2005.37.00.749443-3/ 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rito da Lei n. 10.259/2001 pode ser aplicado no âmbito dos juizados especiais estaduais para julgamento das ações previdenciárias, em razão da competência delegada (CF/88 art. 109, § 3º)."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absoluta a incompetência do Juizado Especial Cível Estadual para o processamento e julgamento das causas previdenciárias, por expressa vedação legal à aplicação da Lei n. 10.259/2001 no âmbito do juízo estadual." (Tema 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Cláusulas Abusivas,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