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2010.71.50.031885-0/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02/08/2012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06/08/2013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devido o pagamento de abono de permanência no período anterior à manifestação expressa do servidor de opção pela permanência em serviço, quando reunidos os requisitos necessários à aposentadoria voluntária."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"PEDILEF não conhecido por aplicação da Questão de Ordem n. 10 da TNU." (Tema 84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Abono de Permanência,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