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2010.71.50.031885-0/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02/08/2012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06/08/2013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devido o pagamento de abono de permanência no período anterior à manifestação expressa do servidor de opção pela permanência em serviço, quando reunidos os requisitos necessários à aposentadoria voluntária."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"PEDILEF não conhecido por aplicação da Questão de Ordem n. 10 da TNU." (Tema 84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Abono de Permanência, Sistema Remuneratório e Benefícios, Servidor Público Civil, DIREITO ADMINISTRATIVO E OUTRAS MATÉRIAS DE DIREITO PÚBLICO, Especial, Aposentadoria, Servidor Público Civil, DIREITO ADMINISTRATIVO E OUTRAS MATÉRIAS DE DIREITO PÚBLICO,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