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5007148-71.2014.4.04.7102/RS Numeração antiga: 2010.71.52.007392-5/RS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10/06/2019 - PEDILEF 5007148-71.2014.4.04.7102/RS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rol do art. 186 da Lei n. 8.112/1990 é taxativo ou exemplificativo."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anterior revisada pelo Tema 524/STF, o qual firmou a seguinte tese: A concessão de aposentadoria de servidor público por invalidez com proventos integrais exige que a doença incapacitante esteja prevista em rol taxativo da legislação de regência." (Tema 88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CPF/Cadastro de Pessoas Físicas, Obrigação Tributária, DIREITO TRIBUTÁRIO, Repetição de Indébito, Crédito Tributário, DIREITO TRIBUTÁRIO, Moléstia Profissional ou Doença Grave, Invalidez Permanente, Aposentadoria,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