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0514628-40.2021.4.05.8013/AL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15/03/2023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28/11/2023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possibilidade de dedução integral da base de cálculo do Imposto de Renda, como despesa médica, dos gastos relativos à instrução de pessoa com deficiência física, mental ou cognitiva, mesmo que esteja matriculada em instituição de ensino regular."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"São integralmente dedutíveis da base de cálculo do Imposto de Renda, como despesa médica, os gastos relativos à instrução de pessoa com deficiência física, mental ou cognitiva, mesmo que esteja matriculada em instituição de ensino regular." (Tema 324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Isenção, Limitações ao Poder de Tributar, DIREITO TRIBUTÁRIO, Valor da Execução / Cálculo / Atualização, Liquidação / Cumprimento / Execução,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