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109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0003060-22.2006.4.03.6314/ SP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09/10/2013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19/05/2014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aplicável o art. 1º-F da Lei n. 9.494/97, com redação dada pela Lei n. 11.960/2009, em valores em atraso até a data de expedição do precatório."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"Tese firmada no Tema 810/STF: 1) O art. 1º-F da Lei nº 9.494/97, com a redação dada pela Lei nº 11.960/09, na parte em que disciplina os juros moratórios aplicáveis a condenações da Fazenda Pública, é inconstitucional ao incidir sobre débitos oriundos de relação jurídico-tributária, aos quais devem ser aplicados os mesmos juros de mora pelos quais a Fazenda Pública remunera seu crédito tributário, em respeito ao princípio constitucional da isonomia (CRFB, art. 5º, caput); quanto às condenações oriundas de relação jurídica não-tributária, a fixação dos juros moratórios segundo o índice de remuneração da caderneta de poupança é constitucional, permanecendo hígido, nesta extensão, o disposto no art. 1º-F da Lei nº 9.494/97 com a redação dada pela Lei nº 11.960/09; e 2) O art. 1º-F da Lei nº 9.494/97, com a redação dada pela Lei nº 11.960/09, na parte em que disciplina a atualização monetária das condenações impostas à Fazenda Pública segundo a remuneração oficial da caderneta de poupança, revela-se inconstitucional ao impor restrição desproporcional ao direito de propriedade (CRFB, art. 5º, XXII), uma vez que não se qualifica como medida adequada a capturar a variação de preços da economia, sendo inidônea a promover os fins a que se destina." (Tema 109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CPF/Cadastro de Pessoas Físicas, Obrigação Tributária, DIREITO TRIBUTÁRIO, Repetição de Indébito, Crédito Tributário,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