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Material, Responsabilidade da Administração, DIREITO ADMINISTRATIVO E OUTRAS MATÉRIAS DE DIREITO PÚBLICO, Desconto em folha de pagamento, Adimplemento e extinção, Obrigações,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