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PÚBLICO, Indenização por dano moral, Responsabilidade civil,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