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Retido na fonte, IRPF/Imposto de Renda de Pessoa Física, Impostos, DIREITO TRIBUTÁRIO,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