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SAÚDE, Sem registro na ANVISA,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